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56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411"/>
        <w:gridCol w:w="11154"/>
      </w:tblGrid>
      <w:tr w:rsidR="00731BE6" w:rsidRPr="00E80143" w14:paraId="4C4A2B92" w14:textId="77777777">
        <w:trPr>
          <w:trHeight w:val="724"/>
          <w:tblHeader/>
        </w:trPr>
        <w:tc>
          <w:tcPr>
            <w:tcW w:w="14565" w:type="dxa"/>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4E735D97" w14:textId="6EA97E0A" w:rsidR="00731BE6" w:rsidRPr="00E80143" w:rsidRDefault="00577FDF">
            <w:pPr>
              <w:pStyle w:val="TableStyle1A"/>
              <w:rPr>
                <w:rFonts w:ascii="Arial" w:hAnsi="Arial" w:cs="Arial"/>
                <w:b w:val="0"/>
                <w:bCs w:val="0"/>
              </w:rPr>
            </w:pPr>
            <w:r w:rsidRPr="00E80143">
              <w:rPr>
                <w:rFonts w:ascii="Arial" w:hAnsi="Arial" w:cs="Arial"/>
              </w:rPr>
              <w:t xml:space="preserve">Facilitators </w:t>
            </w:r>
            <w:r w:rsidR="00E7351B" w:rsidRPr="00E80143">
              <w:rPr>
                <w:rFonts w:ascii="Arial" w:hAnsi="Arial" w:cs="Arial"/>
              </w:rPr>
              <w:t>H</w:t>
            </w:r>
            <w:r w:rsidRPr="00E80143">
              <w:rPr>
                <w:rFonts w:ascii="Arial" w:hAnsi="Arial" w:cs="Arial"/>
              </w:rPr>
              <w:t xml:space="preserve">andout </w:t>
            </w:r>
            <w:r w:rsidR="001474DD" w:rsidRPr="00E80143">
              <w:rPr>
                <w:rFonts w:ascii="Arial" w:hAnsi="Arial" w:cs="Arial"/>
                <w:b w:val="0"/>
                <w:bCs w:val="0"/>
              </w:rPr>
              <w:t xml:space="preserve">produced by Dr </w:t>
            </w:r>
            <w:r w:rsidR="00657800" w:rsidRPr="00E80143">
              <w:rPr>
                <w:rFonts w:ascii="Arial" w:hAnsi="Arial" w:cs="Arial"/>
                <w:b w:val="0"/>
                <w:bCs w:val="0"/>
              </w:rPr>
              <w:t>Robert Hirst</w:t>
            </w:r>
            <w:r w:rsidR="001474DD" w:rsidRPr="00E80143">
              <w:rPr>
                <w:rFonts w:ascii="Arial" w:hAnsi="Arial" w:cs="Arial"/>
                <w:b w:val="0"/>
                <w:bCs w:val="0"/>
              </w:rPr>
              <w:t xml:space="preserve"> </w:t>
            </w:r>
          </w:p>
          <w:p w14:paraId="6A1FBFA0" w14:textId="0A0B4642" w:rsidR="001474DD" w:rsidRPr="00E80143" w:rsidRDefault="001474DD">
            <w:pPr>
              <w:pStyle w:val="TableStyle1A"/>
              <w:rPr>
                <w:rFonts w:ascii="Arial" w:hAnsi="Arial" w:cs="Arial"/>
              </w:rPr>
            </w:pPr>
          </w:p>
          <w:p w14:paraId="24CFEABB" w14:textId="029D8E77" w:rsidR="008733B6" w:rsidRPr="00E80143" w:rsidRDefault="008733B6">
            <w:pPr>
              <w:pStyle w:val="TableStyle1A"/>
              <w:rPr>
                <w:rStyle w:val="nlm-surname"/>
                <w:rFonts w:ascii="Arial" w:hAnsi="Arial" w:cs="Arial"/>
                <w:b w:val="0"/>
                <w:bCs w:val="0"/>
                <w:color w:val="000000" w:themeColor="text1"/>
                <w:lang w:eastAsia="en-US"/>
                <w14:textOutline w14:w="0" w14:cap="rnd" w14:cmpd="sng" w14:algn="ctr">
                  <w14:noFill/>
                  <w14:prstDash w14:val="solid"/>
                  <w14:bevel/>
                </w14:textOutline>
              </w:rPr>
            </w:pPr>
            <w:r w:rsidRPr="00E80143">
              <w:rPr>
                <w:rStyle w:val="nlm-surname"/>
                <w:rFonts w:ascii="Arial" w:hAnsi="Arial" w:cs="Arial"/>
                <w:b w:val="0"/>
                <w:bCs w:val="0"/>
                <w:color w:val="000000" w:themeColor="text1"/>
                <w:lang w:eastAsia="en-US"/>
                <w14:textOutline w14:w="0" w14:cap="rnd" w14:cmpd="sng" w14:algn="ctr">
                  <w14:noFill/>
                  <w14:prstDash w14:val="solid"/>
                  <w14:bevel/>
                </w14:textOutline>
              </w:rPr>
              <w:t xml:space="preserve">Roberts, T., Daniels, J., Hulme, W., Hirst, R., Horner, D., Lyttle, M., Samuel, K., Graham, B., Reynard, C. Barrett, M., Umana, E., Vinagre, J., Carlton, E., Trainee Emergency Research Network (TERN), Paediatric Emergency Research Network UK and Ireland (PERUKI), Research and Audit Federation of Trainees (RAFT), Irish Trainee Emergency Research Network (ITERN), Trainee Research in Intensive Care (TRIC). </w:t>
            </w:r>
            <w:r w:rsidRPr="00E80143">
              <w:rPr>
                <w:rStyle w:val="nlm-surname"/>
                <w:rFonts w:ascii="Arial" w:hAnsi="Arial" w:cs="Arial"/>
                <w:b w:val="0"/>
                <w:bCs w:val="0"/>
                <w:i/>
                <w:iCs/>
                <w:color w:val="000000" w:themeColor="text1"/>
                <w:lang w:eastAsia="en-US"/>
                <w14:textOutline w14:w="0" w14:cap="rnd" w14:cmpd="sng" w14:algn="ctr">
                  <w14:noFill/>
                  <w14:prstDash w14:val="solid"/>
                  <w14:bevel/>
                </w14:textOutline>
              </w:rPr>
              <w:t>Psychological Distress and Trauma in Doctors Providing Frontline Care During the COVID-19 Pandemic in the United Kingdom and Ireland: A Prospective Longitudinal Survey Cohort Study.</w:t>
            </w:r>
            <w:r w:rsidRPr="00E80143">
              <w:rPr>
                <w:rStyle w:val="nlm-surname"/>
                <w:rFonts w:ascii="Arial" w:hAnsi="Arial" w:cs="Arial"/>
                <w:b w:val="0"/>
                <w:bCs w:val="0"/>
                <w:color w:val="000000" w:themeColor="text1"/>
                <w:lang w:eastAsia="en-US"/>
                <w14:textOutline w14:w="0" w14:cap="rnd" w14:cmpd="sng" w14:algn="ctr">
                  <w14:noFill/>
                  <w14:prstDash w14:val="solid"/>
                  <w14:bevel/>
                </w14:textOutline>
              </w:rPr>
              <w:t xml:space="preserve"> </w:t>
            </w:r>
          </w:p>
          <w:p w14:paraId="636C4970" w14:textId="4D33D833" w:rsidR="00731BE6" w:rsidRPr="00E80143" w:rsidRDefault="008733B6">
            <w:pPr>
              <w:pStyle w:val="TableStyle1A"/>
              <w:rPr>
                <w:rFonts w:ascii="Arial" w:hAnsi="Arial" w:cs="Arial"/>
              </w:rPr>
            </w:pPr>
            <w:r w:rsidRPr="00E80143">
              <w:rPr>
                <w:rStyle w:val="nlm-surname"/>
                <w:rFonts w:ascii="Arial" w:hAnsi="Arial" w:cs="Arial"/>
                <w:color w:val="000000" w:themeColor="text1"/>
                <w:lang w:eastAsia="en-US"/>
                <w14:textOutline w14:w="0" w14:cap="rnd" w14:cmpd="sng" w14:algn="ctr">
                  <w14:noFill/>
                  <w14:prstDash w14:val="solid"/>
                  <w14:bevel/>
                </w14:textOutline>
              </w:rPr>
              <w:t xml:space="preserve">Available at SSRN: </w:t>
            </w:r>
            <w:hyperlink r:id="rId8" w:history="1">
              <w:r w:rsidR="00096D2D" w:rsidRPr="004D384B">
                <w:rPr>
                  <w:rStyle w:val="Hyperlink"/>
                  <w:rFonts w:ascii="Arial" w:hAnsi="Arial" w:cs="Arial"/>
                  <w:lang w:eastAsia="en-US"/>
                  <w14:textOutline w14:w="0" w14:cap="rnd" w14:cmpd="sng" w14:algn="ctr">
                    <w14:noFill/>
                    <w14:prstDash w14:val="solid"/>
                    <w14:bevel/>
                  </w14:textOutline>
                </w:rPr>
                <w:t>https://ssrn.com/abstract=3760472</w:t>
              </w:r>
            </w:hyperlink>
          </w:p>
        </w:tc>
      </w:tr>
      <w:tr w:rsidR="00731BE6" w:rsidRPr="00E80143" w14:paraId="360699CB" w14:textId="77777777">
        <w:tblPrEx>
          <w:shd w:val="clear" w:color="auto" w:fill="CADFFF"/>
        </w:tblPrEx>
        <w:trPr>
          <w:trHeight w:val="1444"/>
        </w:trPr>
        <w:tc>
          <w:tcPr>
            <w:tcW w:w="3411"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47670BB" w14:textId="10D331B0" w:rsidR="00731BE6" w:rsidRPr="00E80143" w:rsidRDefault="00577FDF">
            <w:pPr>
              <w:pStyle w:val="TableStyle1A"/>
              <w:rPr>
                <w:rFonts w:ascii="Arial" w:hAnsi="Arial" w:cs="Arial"/>
              </w:rPr>
            </w:pPr>
            <w:r w:rsidRPr="00E80143">
              <w:rPr>
                <w:rFonts w:ascii="Arial" w:hAnsi="Arial" w:cs="Arial"/>
              </w:rPr>
              <w:t>Background and rationale</w:t>
            </w:r>
            <w:r w:rsidR="00957C0E" w:rsidRPr="00E80143">
              <w:rPr>
                <w:rFonts w:ascii="Arial" w:hAnsi="Arial" w:cs="Arial"/>
                <w:noProof/>
              </w:rPr>
              <w:t xml:space="preserve"> </w:t>
            </w:r>
          </w:p>
        </w:tc>
        <w:tc>
          <w:tcPr>
            <w:tcW w:w="11154" w:type="dxa"/>
            <w:tcBorders>
              <w:top w:val="single" w:sz="6"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5ECF96F7" w14:textId="6EBC0DCF" w:rsidR="00731BE6" w:rsidRPr="00E80143" w:rsidRDefault="00471438">
            <w:pPr>
              <w:pStyle w:val="TableStyle2A"/>
              <w:numPr>
                <w:ilvl w:val="0"/>
                <w:numId w:val="1"/>
              </w:numPr>
              <w:rPr>
                <w:rFonts w:ascii="Arial" w:hAnsi="Arial" w:cs="Arial"/>
              </w:rPr>
            </w:pPr>
            <w:r>
              <w:rPr>
                <w:rFonts w:ascii="Arial" w:hAnsi="Arial" w:cs="Arial"/>
              </w:rPr>
              <w:t>Clinicians working across emergency medicine, anaesthetics &amp; intensive care have been central to treatment of patients with COVID-19.</w:t>
            </w:r>
          </w:p>
          <w:p w14:paraId="160DCC1A" w14:textId="5E1A10DC" w:rsidR="00731BE6" w:rsidRDefault="0071331A" w:rsidP="00A62239">
            <w:pPr>
              <w:pStyle w:val="TableStyle2A"/>
              <w:numPr>
                <w:ilvl w:val="0"/>
                <w:numId w:val="1"/>
              </w:numPr>
              <w:rPr>
                <w:rFonts w:ascii="Arial" w:hAnsi="Arial" w:cs="Arial"/>
              </w:rPr>
            </w:pPr>
            <w:r>
              <w:rPr>
                <w:rFonts w:ascii="Arial" w:hAnsi="Arial" w:cs="Arial"/>
              </w:rPr>
              <w:t>P</w:t>
            </w:r>
            <w:r w:rsidR="005D2DE9">
              <w:rPr>
                <w:rFonts w:ascii="Arial" w:hAnsi="Arial" w:cs="Arial"/>
              </w:rPr>
              <w:t xml:space="preserve">andemic has imposed unprecedented demands </w:t>
            </w:r>
            <w:r w:rsidR="00F07D8B">
              <w:rPr>
                <w:rFonts w:ascii="Arial" w:hAnsi="Arial" w:cs="Arial"/>
              </w:rPr>
              <w:t xml:space="preserve">to </w:t>
            </w:r>
            <w:r w:rsidR="005D2DE9">
              <w:rPr>
                <w:rFonts w:ascii="Arial" w:hAnsi="Arial" w:cs="Arial"/>
              </w:rPr>
              <w:t xml:space="preserve">workload intensity &amp; personal health risks to </w:t>
            </w:r>
            <w:r w:rsidR="00096D2D">
              <w:rPr>
                <w:rFonts w:ascii="Arial" w:hAnsi="Arial" w:cs="Arial"/>
              </w:rPr>
              <w:t>clinicians</w:t>
            </w:r>
            <w:r w:rsidR="005D2DE9">
              <w:rPr>
                <w:rFonts w:ascii="Arial" w:hAnsi="Arial" w:cs="Arial"/>
              </w:rPr>
              <w:t>.</w:t>
            </w:r>
          </w:p>
          <w:p w14:paraId="456317F9" w14:textId="2B246D27" w:rsidR="00C110CF" w:rsidRDefault="00C110CF" w:rsidP="00A62239">
            <w:pPr>
              <w:pStyle w:val="TableStyle2A"/>
              <w:numPr>
                <w:ilvl w:val="0"/>
                <w:numId w:val="1"/>
              </w:numPr>
              <w:rPr>
                <w:rFonts w:ascii="Arial" w:hAnsi="Arial" w:cs="Arial"/>
              </w:rPr>
            </w:pPr>
            <w:r>
              <w:rPr>
                <w:rFonts w:ascii="Arial" w:hAnsi="Arial" w:cs="Arial"/>
              </w:rPr>
              <w:t xml:space="preserve">Exposure to infectious disease outbreaks &amp; elevated psychological distress </w:t>
            </w:r>
            <w:r w:rsidR="0071331A">
              <w:rPr>
                <w:rFonts w:ascii="Arial" w:hAnsi="Arial" w:cs="Arial"/>
              </w:rPr>
              <w:t xml:space="preserve">is </w:t>
            </w:r>
            <w:r>
              <w:rPr>
                <w:rFonts w:ascii="Arial" w:hAnsi="Arial" w:cs="Arial"/>
              </w:rPr>
              <w:t>associated with increase rates of sickness, absenteeism, impaired work performance and development of physical and mental hea</w:t>
            </w:r>
            <w:r w:rsidR="003E5454">
              <w:rPr>
                <w:rFonts w:ascii="Arial" w:hAnsi="Arial" w:cs="Arial"/>
              </w:rPr>
              <w:t>l</w:t>
            </w:r>
            <w:r>
              <w:rPr>
                <w:rFonts w:ascii="Arial" w:hAnsi="Arial" w:cs="Arial"/>
              </w:rPr>
              <w:t xml:space="preserve">th problems. </w:t>
            </w:r>
          </w:p>
          <w:p w14:paraId="72B21CC5" w14:textId="5E173E51" w:rsidR="00C110CF" w:rsidRPr="00E80143" w:rsidRDefault="00272EDF" w:rsidP="00A62239">
            <w:pPr>
              <w:pStyle w:val="TableStyle2A"/>
              <w:numPr>
                <w:ilvl w:val="0"/>
                <w:numId w:val="1"/>
              </w:numPr>
              <w:rPr>
                <w:rFonts w:ascii="Arial" w:hAnsi="Arial" w:cs="Arial"/>
              </w:rPr>
            </w:pPr>
            <w:r>
              <w:rPr>
                <w:rFonts w:ascii="Arial" w:hAnsi="Arial" w:cs="Arial"/>
              </w:rPr>
              <w:t xml:space="preserve">Most data collected has been snapshot </w:t>
            </w:r>
            <w:r w:rsidR="00547D98">
              <w:rPr>
                <w:rFonts w:ascii="Arial" w:hAnsi="Arial" w:cs="Arial"/>
              </w:rPr>
              <w:t xml:space="preserve">data – there is little longitudinal data </w:t>
            </w:r>
            <w:r w:rsidR="00D33E2A">
              <w:rPr>
                <w:rFonts w:ascii="Arial" w:hAnsi="Arial" w:cs="Arial"/>
              </w:rPr>
              <w:t>examining the evolving and cumulative effect</w:t>
            </w:r>
            <w:r w:rsidR="00251586">
              <w:rPr>
                <w:rFonts w:ascii="Arial" w:hAnsi="Arial" w:cs="Arial"/>
              </w:rPr>
              <w:t xml:space="preserve">s on the psychological wellbeing of frontline doctors. </w:t>
            </w:r>
          </w:p>
        </w:tc>
      </w:tr>
      <w:tr w:rsidR="00731BE6" w:rsidRPr="00E80143" w14:paraId="3AB0CDA8" w14:textId="77777777">
        <w:tblPrEx>
          <w:shd w:val="clear" w:color="auto" w:fill="CADFFF"/>
        </w:tblPrEx>
        <w:trPr>
          <w:trHeight w:val="72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646CDB3" w14:textId="77777777" w:rsidR="00731BE6" w:rsidRPr="00E80143" w:rsidRDefault="00577FDF">
            <w:pPr>
              <w:pStyle w:val="TableStyle1A"/>
              <w:rPr>
                <w:rFonts w:ascii="Arial" w:hAnsi="Arial" w:cs="Arial"/>
              </w:rPr>
            </w:pPr>
            <w:r w:rsidRPr="00E80143">
              <w:rPr>
                <w:rFonts w:ascii="Arial" w:hAnsi="Arial" w:cs="Arial"/>
              </w:rPr>
              <w:t>Aims and objectives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69914C40" w14:textId="77777777" w:rsidR="0009109B" w:rsidRDefault="000A35F3">
            <w:pPr>
              <w:pStyle w:val="TableStyle2A"/>
              <w:numPr>
                <w:ilvl w:val="0"/>
                <w:numId w:val="2"/>
              </w:numPr>
              <w:rPr>
                <w:rFonts w:ascii="Arial" w:hAnsi="Arial" w:cs="Arial"/>
              </w:rPr>
            </w:pPr>
            <w:bookmarkStart w:id="0" w:name="_Hlk61540837"/>
            <w:r>
              <w:rPr>
                <w:rFonts w:ascii="Arial" w:hAnsi="Arial" w:cs="Arial"/>
              </w:rPr>
              <w:t xml:space="preserve">Assess prevalence &amp; degree of psychological distress </w:t>
            </w:r>
            <w:r w:rsidR="00F91492">
              <w:rPr>
                <w:rFonts w:ascii="Arial" w:hAnsi="Arial" w:cs="Arial"/>
              </w:rPr>
              <w:t xml:space="preserve">and trauma </w:t>
            </w:r>
            <w:r>
              <w:rPr>
                <w:rFonts w:ascii="Arial" w:hAnsi="Arial" w:cs="Arial"/>
              </w:rPr>
              <w:t>of doctors</w:t>
            </w:r>
            <w:r w:rsidR="00F91492">
              <w:rPr>
                <w:rFonts w:ascii="Arial" w:hAnsi="Arial" w:cs="Arial"/>
              </w:rPr>
              <w:t xml:space="preserve"> during the acceleration, peak, and deceleration phases of the first wave of the COVID-19 pandemic. </w:t>
            </w:r>
          </w:p>
          <w:p w14:paraId="2F71C574" w14:textId="72195B54" w:rsidR="00731BE6" w:rsidRPr="00E80143" w:rsidRDefault="0009109B">
            <w:pPr>
              <w:pStyle w:val="TableStyle2A"/>
              <w:numPr>
                <w:ilvl w:val="0"/>
                <w:numId w:val="2"/>
              </w:numPr>
              <w:rPr>
                <w:rFonts w:ascii="Arial" w:hAnsi="Arial" w:cs="Arial"/>
              </w:rPr>
            </w:pPr>
            <w:r>
              <w:rPr>
                <w:rFonts w:ascii="Arial" w:hAnsi="Arial" w:cs="Arial"/>
              </w:rPr>
              <w:t>Establish which personal &amp; professional factors were significantly associated with psychological distress &amp; trauma</w:t>
            </w:r>
            <w:r w:rsidR="003E55F7">
              <w:rPr>
                <w:rFonts w:ascii="Arial" w:hAnsi="Arial" w:cs="Arial"/>
              </w:rPr>
              <w:t xml:space="preserve">. </w:t>
            </w:r>
            <w:r w:rsidR="000A35F3">
              <w:rPr>
                <w:rFonts w:ascii="Arial" w:hAnsi="Arial" w:cs="Arial"/>
              </w:rPr>
              <w:t xml:space="preserve"> </w:t>
            </w:r>
            <w:bookmarkEnd w:id="0"/>
          </w:p>
        </w:tc>
      </w:tr>
      <w:tr w:rsidR="00731BE6" w:rsidRPr="00E80143" w14:paraId="00EAA384" w14:textId="77777777">
        <w:tblPrEx>
          <w:shd w:val="clear" w:color="auto" w:fill="CADFFF"/>
        </w:tblPrEx>
        <w:trPr>
          <w:trHeight w:val="168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2BCE69B1" w14:textId="77777777" w:rsidR="00731BE6" w:rsidRPr="00E80143" w:rsidRDefault="00577FDF">
            <w:pPr>
              <w:pStyle w:val="TableStyle1A"/>
              <w:rPr>
                <w:rFonts w:ascii="Arial" w:hAnsi="Arial" w:cs="Arial"/>
              </w:rPr>
            </w:pPr>
            <w:r w:rsidRPr="00E80143">
              <w:rPr>
                <w:rFonts w:ascii="Arial" w:hAnsi="Arial" w:cs="Arial"/>
              </w:rPr>
              <w:t>Methods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8B985F7" w14:textId="63B34916" w:rsidR="00657800" w:rsidRPr="00E80143" w:rsidRDefault="00627109" w:rsidP="00657800">
            <w:pPr>
              <w:pStyle w:val="TableStyle2A"/>
              <w:numPr>
                <w:ilvl w:val="0"/>
                <w:numId w:val="3"/>
              </w:numPr>
              <w:rPr>
                <w:rFonts w:ascii="Arial" w:hAnsi="Arial" w:cs="Arial"/>
              </w:rPr>
            </w:pPr>
            <w:bookmarkStart w:id="1" w:name="_Hlk61540984"/>
            <w:r>
              <w:rPr>
                <w:rFonts w:ascii="Arial" w:hAnsi="Arial" w:cs="Arial"/>
              </w:rPr>
              <w:t xml:space="preserve">Prospective online longitudinal survey of all doctors working in EM, </w:t>
            </w:r>
            <w:r w:rsidR="00B542DE">
              <w:rPr>
                <w:rFonts w:ascii="Arial" w:hAnsi="Arial" w:cs="Arial"/>
              </w:rPr>
              <w:t>A</w:t>
            </w:r>
            <w:r>
              <w:rPr>
                <w:rFonts w:ascii="Arial" w:hAnsi="Arial" w:cs="Arial"/>
              </w:rPr>
              <w:t xml:space="preserve">naesthetics or ICM during acceleration invited. </w:t>
            </w:r>
          </w:p>
          <w:p w14:paraId="5DCE22DF" w14:textId="29842AA9" w:rsidR="00FC662E" w:rsidRDefault="00E16AD1" w:rsidP="00FC662E">
            <w:pPr>
              <w:pStyle w:val="TableStyle2A"/>
              <w:numPr>
                <w:ilvl w:val="0"/>
                <w:numId w:val="3"/>
              </w:numPr>
              <w:rPr>
                <w:rFonts w:ascii="Arial" w:hAnsi="Arial" w:cs="Arial"/>
              </w:rPr>
            </w:pPr>
            <w:r>
              <w:rPr>
                <w:rFonts w:ascii="Arial" w:hAnsi="Arial" w:cs="Arial"/>
              </w:rPr>
              <w:t>Distributed through training networks, training faculties or Royal College Networks via email &amp; instant messaging groups</w:t>
            </w:r>
            <w:r w:rsidR="00FC662E">
              <w:rPr>
                <w:rFonts w:ascii="Arial" w:hAnsi="Arial" w:cs="Arial"/>
              </w:rPr>
              <w:t xml:space="preserve"> at acceleration, peak, and deceleration phase (30 </w:t>
            </w:r>
            <w:r w:rsidR="003F0FAD">
              <w:rPr>
                <w:rFonts w:ascii="Arial" w:hAnsi="Arial" w:cs="Arial"/>
              </w:rPr>
              <w:t xml:space="preserve">days </w:t>
            </w:r>
            <w:r w:rsidR="00FC662E">
              <w:rPr>
                <w:rFonts w:ascii="Arial" w:hAnsi="Arial" w:cs="Arial"/>
              </w:rPr>
              <w:t>post-peak)</w:t>
            </w:r>
            <w:r w:rsidR="008523E0">
              <w:rPr>
                <w:rFonts w:ascii="Arial" w:hAnsi="Arial" w:cs="Arial"/>
              </w:rPr>
              <w:t xml:space="preserve">. </w:t>
            </w:r>
            <w:r w:rsidR="003F0FAD">
              <w:rPr>
                <w:rFonts w:ascii="Arial" w:hAnsi="Arial" w:cs="Arial"/>
              </w:rPr>
              <w:t xml:space="preserve">Avoided </w:t>
            </w:r>
            <w:r w:rsidR="008523E0">
              <w:rPr>
                <w:rFonts w:ascii="Arial" w:hAnsi="Arial" w:cs="Arial"/>
              </w:rPr>
              <w:t xml:space="preserve">social media to </w:t>
            </w:r>
            <w:r w:rsidR="00BC7647">
              <w:rPr>
                <w:rFonts w:ascii="Arial" w:hAnsi="Arial" w:cs="Arial"/>
              </w:rPr>
              <w:t>preserve data purity</w:t>
            </w:r>
            <w:r w:rsidR="008523E0">
              <w:rPr>
                <w:rFonts w:ascii="Arial" w:hAnsi="Arial" w:cs="Arial"/>
              </w:rPr>
              <w:t xml:space="preserve">. </w:t>
            </w:r>
          </w:p>
          <w:p w14:paraId="60C0E08D" w14:textId="2F362E1A" w:rsidR="007C1763" w:rsidRDefault="00461D55" w:rsidP="00FC662E">
            <w:pPr>
              <w:pStyle w:val="TableStyle2A"/>
              <w:numPr>
                <w:ilvl w:val="0"/>
                <w:numId w:val="3"/>
              </w:numPr>
              <w:rPr>
                <w:rFonts w:ascii="Arial" w:hAnsi="Arial" w:cs="Arial"/>
              </w:rPr>
            </w:pPr>
            <w:r>
              <w:rPr>
                <w:rFonts w:ascii="Arial" w:hAnsi="Arial" w:cs="Arial"/>
              </w:rPr>
              <w:t>Determination</w:t>
            </w:r>
            <w:r w:rsidR="003250E1">
              <w:rPr>
                <w:rFonts w:ascii="Arial" w:hAnsi="Arial" w:cs="Arial"/>
              </w:rPr>
              <w:t xml:space="preserve"> of peak for timing of peak survey </w:t>
            </w:r>
            <w:r w:rsidR="007C1763">
              <w:rPr>
                <w:rFonts w:ascii="Arial" w:hAnsi="Arial" w:cs="Arial"/>
              </w:rPr>
              <w:t>determined by national case &amp; death rate</w:t>
            </w:r>
            <w:r w:rsidR="00A85D1F">
              <w:rPr>
                <w:rFonts w:ascii="Arial" w:hAnsi="Arial" w:cs="Arial"/>
              </w:rPr>
              <w:t xml:space="preserve">s. </w:t>
            </w:r>
          </w:p>
          <w:p w14:paraId="66185580" w14:textId="6B04CD57" w:rsidR="00FC662E" w:rsidRDefault="00FC662E" w:rsidP="00FC662E">
            <w:pPr>
              <w:pStyle w:val="TableStyle2A"/>
              <w:numPr>
                <w:ilvl w:val="0"/>
                <w:numId w:val="3"/>
              </w:numPr>
              <w:rPr>
                <w:rFonts w:ascii="Arial" w:hAnsi="Arial" w:cs="Arial"/>
              </w:rPr>
            </w:pPr>
            <w:r>
              <w:rPr>
                <w:rFonts w:ascii="Arial" w:hAnsi="Arial" w:cs="Arial"/>
              </w:rPr>
              <w:t>GHQ-12 to assess distress (all 3 surveys), IES-R to assess trauma (last 2 surveys)</w:t>
            </w:r>
          </w:p>
          <w:p w14:paraId="07B68A77" w14:textId="3A848FF9" w:rsidR="003540C9" w:rsidRPr="00FC662E" w:rsidRDefault="003540C9" w:rsidP="00FC662E">
            <w:pPr>
              <w:pStyle w:val="TableStyle2A"/>
              <w:numPr>
                <w:ilvl w:val="0"/>
                <w:numId w:val="3"/>
              </w:numPr>
              <w:rPr>
                <w:rFonts w:ascii="Arial" w:hAnsi="Arial" w:cs="Arial"/>
              </w:rPr>
            </w:pPr>
            <w:r>
              <w:rPr>
                <w:rFonts w:ascii="Arial" w:hAnsi="Arial" w:cs="Arial"/>
              </w:rPr>
              <w:t xml:space="preserve">Collected personal &amp; professional factors </w:t>
            </w:r>
            <w:r w:rsidR="007C367F">
              <w:rPr>
                <w:rFonts w:ascii="Arial" w:hAnsi="Arial" w:cs="Arial"/>
              </w:rPr>
              <w:t>previously associated with these factors or thought contributory by study team.</w:t>
            </w:r>
            <w:bookmarkEnd w:id="1"/>
          </w:p>
        </w:tc>
      </w:tr>
      <w:tr w:rsidR="00731BE6" w:rsidRPr="00E80143" w14:paraId="245B23EC" w14:textId="77777777" w:rsidTr="00066343">
        <w:tblPrEx>
          <w:shd w:val="clear" w:color="auto" w:fill="CADFFF"/>
        </w:tblPrEx>
        <w:trPr>
          <w:trHeight w:val="887"/>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448FBFD7" w14:textId="4B1E4859" w:rsidR="00731BE6" w:rsidRPr="00E80143" w:rsidRDefault="00577FDF">
            <w:pPr>
              <w:pStyle w:val="TableStyle1A"/>
              <w:rPr>
                <w:rFonts w:ascii="Arial" w:hAnsi="Arial" w:cs="Arial"/>
              </w:rPr>
            </w:pPr>
            <w:r w:rsidRPr="00E80143">
              <w:rPr>
                <w:rFonts w:ascii="Arial" w:hAnsi="Arial" w:cs="Arial"/>
              </w:rPr>
              <w:t>Inclusion an</w:t>
            </w:r>
            <w:r w:rsidR="005B3D9A">
              <w:rPr>
                <w:rFonts w:ascii="Arial" w:hAnsi="Arial" w:cs="Arial"/>
              </w:rPr>
              <w:t>d</w:t>
            </w:r>
            <w:r w:rsidRPr="00E80143">
              <w:rPr>
                <w:rFonts w:ascii="Arial" w:hAnsi="Arial" w:cs="Arial"/>
              </w:rPr>
              <w:t xml:space="preserve"> exclusion criteria </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9BF807C" w14:textId="746E3C48" w:rsidR="00731BE6" w:rsidRDefault="00577FDF">
            <w:pPr>
              <w:pStyle w:val="TableStyle2A"/>
              <w:rPr>
                <w:rFonts w:ascii="Arial" w:hAnsi="Arial" w:cs="Arial"/>
                <w:lang w:val="es-ES_tradnl"/>
              </w:rPr>
            </w:pPr>
            <w:r w:rsidRPr="00066343">
              <w:rPr>
                <w:rFonts w:ascii="Arial" w:hAnsi="Arial" w:cs="Arial"/>
                <w:i/>
                <w:iCs/>
                <w:lang w:val="es-ES_tradnl"/>
              </w:rPr>
              <w:t>Inclusion</w:t>
            </w:r>
            <w:r w:rsidR="00967C20" w:rsidRPr="00E80143">
              <w:rPr>
                <w:rFonts w:ascii="Arial" w:hAnsi="Arial" w:cs="Arial"/>
                <w:lang w:val="es-ES_tradnl"/>
              </w:rPr>
              <w:t>:</w:t>
            </w:r>
          </w:p>
          <w:p w14:paraId="6B25CDF5" w14:textId="01A1F2CC" w:rsidR="00731BE6" w:rsidRPr="00E80143" w:rsidRDefault="000E2F99" w:rsidP="000E2F99">
            <w:pPr>
              <w:pStyle w:val="TableStyle2A"/>
              <w:rPr>
                <w:rFonts w:ascii="Arial" w:hAnsi="Arial" w:cs="Arial"/>
              </w:rPr>
            </w:pPr>
            <w:r>
              <w:t>Doctors of all grades working in EM, Anaesthetics or ICM during the acceleration phase across the UK &amp; Ireland were invited to participate.</w:t>
            </w:r>
          </w:p>
        </w:tc>
      </w:tr>
      <w:tr w:rsidR="00731BE6" w:rsidRPr="00E80143" w14:paraId="5E3B270B" w14:textId="77777777">
        <w:tblPrEx>
          <w:shd w:val="clear" w:color="auto" w:fill="CADFFF"/>
        </w:tblPrEx>
        <w:trPr>
          <w:trHeight w:val="192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77DC836" w14:textId="77777777" w:rsidR="00731BE6" w:rsidRPr="00E80143" w:rsidRDefault="00577FDF">
            <w:pPr>
              <w:pStyle w:val="TableStyle1A"/>
              <w:rPr>
                <w:rFonts w:ascii="Arial" w:hAnsi="Arial" w:cs="Arial"/>
              </w:rPr>
            </w:pPr>
            <w:r w:rsidRPr="00E80143">
              <w:rPr>
                <w:rFonts w:ascii="Arial" w:hAnsi="Arial" w:cs="Arial"/>
              </w:rPr>
              <w:lastRenderedPageBreak/>
              <w:t>Statistics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F76914B" w14:textId="11F9E45B" w:rsidR="00657800" w:rsidRPr="00E80143" w:rsidRDefault="007C1763" w:rsidP="00657800">
            <w:pPr>
              <w:pStyle w:val="TableStyle2A"/>
              <w:numPr>
                <w:ilvl w:val="0"/>
                <w:numId w:val="5"/>
              </w:numPr>
              <w:rPr>
                <w:rFonts w:ascii="Arial" w:hAnsi="Arial" w:cs="Arial"/>
              </w:rPr>
            </w:pPr>
            <w:r>
              <w:rPr>
                <w:rFonts w:ascii="Arial" w:hAnsi="Arial" w:cs="Arial"/>
              </w:rPr>
              <w:t xml:space="preserve">GHQ-12 </w:t>
            </w:r>
            <w:r w:rsidR="00CF4A86">
              <w:rPr>
                <w:rFonts w:ascii="Arial" w:hAnsi="Arial" w:cs="Arial"/>
              </w:rPr>
              <w:t xml:space="preserve">was </w:t>
            </w:r>
            <w:r w:rsidR="00CF0C62">
              <w:rPr>
                <w:rFonts w:ascii="Arial" w:hAnsi="Arial" w:cs="Arial"/>
              </w:rPr>
              <w:t xml:space="preserve">collected during all three surveys, </w:t>
            </w:r>
            <w:r w:rsidR="008F235F">
              <w:rPr>
                <w:rFonts w:ascii="Arial" w:hAnsi="Arial" w:cs="Arial"/>
              </w:rPr>
              <w:t xml:space="preserve">IES-R collected at peak &amp; deceleration. </w:t>
            </w:r>
          </w:p>
          <w:p w14:paraId="0122A80C" w14:textId="1E86D221" w:rsidR="007577A6" w:rsidRDefault="007577A6" w:rsidP="007E4028">
            <w:pPr>
              <w:pStyle w:val="TableStyle2A"/>
              <w:numPr>
                <w:ilvl w:val="0"/>
                <w:numId w:val="5"/>
              </w:numPr>
              <w:rPr>
                <w:rFonts w:ascii="Arial" w:hAnsi="Arial" w:cs="Arial"/>
              </w:rPr>
            </w:pPr>
            <w:r>
              <w:rPr>
                <w:rFonts w:ascii="Arial" w:hAnsi="Arial" w:cs="Arial"/>
              </w:rPr>
              <w:t xml:space="preserve">GHQ-12 score for distress </w:t>
            </w:r>
            <w:r w:rsidR="00863FA0">
              <w:rPr>
                <w:rFonts w:ascii="Arial" w:hAnsi="Arial" w:cs="Arial"/>
              </w:rPr>
              <w:t>was</w:t>
            </w:r>
            <w:r>
              <w:rPr>
                <w:rFonts w:ascii="Arial" w:hAnsi="Arial" w:cs="Arial"/>
              </w:rPr>
              <w:t xml:space="preserve"> &gt;3 (using 0,0,1,1 scoring). </w:t>
            </w:r>
            <w:r w:rsidRPr="007E4028">
              <w:rPr>
                <w:rFonts w:ascii="Arial" w:hAnsi="Arial" w:cs="Arial"/>
              </w:rPr>
              <w:t xml:space="preserve">IES-R score for trauma is &gt;24, </w:t>
            </w:r>
            <w:r w:rsidR="00CF4A86">
              <w:rPr>
                <w:rFonts w:ascii="Arial" w:hAnsi="Arial" w:cs="Arial"/>
              </w:rPr>
              <w:t xml:space="preserve">with </w:t>
            </w:r>
            <w:r w:rsidRPr="007E4028">
              <w:rPr>
                <w:rFonts w:ascii="Arial" w:hAnsi="Arial" w:cs="Arial"/>
              </w:rPr>
              <w:t xml:space="preserve">probable PTSD &gt;33. </w:t>
            </w:r>
          </w:p>
          <w:p w14:paraId="3537F2D6" w14:textId="0CFBA6AF" w:rsidR="00750007" w:rsidRPr="007E4028" w:rsidRDefault="00750007" w:rsidP="007E4028">
            <w:pPr>
              <w:pStyle w:val="TableStyle2A"/>
              <w:numPr>
                <w:ilvl w:val="0"/>
                <w:numId w:val="5"/>
              </w:numPr>
              <w:rPr>
                <w:rFonts w:ascii="Arial" w:hAnsi="Arial" w:cs="Arial"/>
              </w:rPr>
            </w:pPr>
            <w:r>
              <w:rPr>
                <w:rFonts w:ascii="Arial" w:hAnsi="Arial" w:cs="Arial"/>
              </w:rPr>
              <w:t xml:space="preserve">Final analysis cohort </w:t>
            </w:r>
            <w:r w:rsidR="00B67A4B">
              <w:rPr>
                <w:rFonts w:ascii="Arial" w:hAnsi="Arial" w:cs="Arial"/>
              </w:rPr>
              <w:t xml:space="preserve">was the group of </w:t>
            </w:r>
            <w:r>
              <w:rPr>
                <w:rFonts w:ascii="Arial" w:hAnsi="Arial" w:cs="Arial"/>
              </w:rPr>
              <w:t>those completing all three surveys.</w:t>
            </w:r>
          </w:p>
          <w:p w14:paraId="42F56402" w14:textId="1F6EAF8A" w:rsidR="00731BE6" w:rsidRDefault="00AB5AF3">
            <w:pPr>
              <w:pStyle w:val="TableStyle2A"/>
              <w:numPr>
                <w:ilvl w:val="0"/>
                <w:numId w:val="5"/>
              </w:numPr>
              <w:rPr>
                <w:rFonts w:ascii="Arial" w:hAnsi="Arial" w:cs="Arial"/>
              </w:rPr>
            </w:pPr>
            <w:r>
              <w:rPr>
                <w:rFonts w:ascii="Arial" w:hAnsi="Arial" w:cs="Arial"/>
              </w:rPr>
              <w:t xml:space="preserve">Change over time in scores </w:t>
            </w:r>
            <w:r w:rsidR="00D066BE">
              <w:rPr>
                <w:rFonts w:ascii="Arial" w:hAnsi="Arial" w:cs="Arial"/>
              </w:rPr>
              <w:t xml:space="preserve">was </w:t>
            </w:r>
            <w:r>
              <w:rPr>
                <w:rFonts w:ascii="Arial" w:hAnsi="Arial" w:cs="Arial"/>
              </w:rPr>
              <w:t xml:space="preserve">examined using </w:t>
            </w:r>
            <w:r w:rsidR="00C247D2">
              <w:rPr>
                <w:rFonts w:ascii="Arial" w:hAnsi="Arial" w:cs="Arial"/>
              </w:rPr>
              <w:t xml:space="preserve">a </w:t>
            </w:r>
            <w:r>
              <w:rPr>
                <w:rFonts w:ascii="Arial" w:hAnsi="Arial" w:cs="Arial"/>
              </w:rPr>
              <w:t xml:space="preserve">repeated measures linear mixed-effect model, with survey phase as fixed effect &amp; participant level </w:t>
            </w:r>
            <w:r w:rsidR="00677288">
              <w:rPr>
                <w:rFonts w:ascii="Arial" w:hAnsi="Arial" w:cs="Arial"/>
              </w:rPr>
              <w:t xml:space="preserve">as a </w:t>
            </w:r>
            <w:r>
              <w:rPr>
                <w:rFonts w:ascii="Arial" w:hAnsi="Arial" w:cs="Arial"/>
              </w:rPr>
              <w:t xml:space="preserve">random-effect. </w:t>
            </w:r>
          </w:p>
          <w:p w14:paraId="39D93E63" w14:textId="297592A0" w:rsidR="009670DA" w:rsidRPr="00750007" w:rsidRDefault="005B3013" w:rsidP="00750007">
            <w:pPr>
              <w:pStyle w:val="TableStyle2A"/>
              <w:numPr>
                <w:ilvl w:val="0"/>
                <w:numId w:val="5"/>
              </w:numPr>
              <w:rPr>
                <w:rFonts w:ascii="Arial" w:hAnsi="Arial" w:cs="Arial"/>
              </w:rPr>
            </w:pPr>
            <w:r>
              <w:rPr>
                <w:rFonts w:ascii="Arial" w:hAnsi="Arial" w:cs="Arial"/>
              </w:rPr>
              <w:t xml:space="preserve">To identify modifiers of GHQ-12 or IES-R, further models with each </w:t>
            </w:r>
            <w:r w:rsidR="001E5CC7">
              <w:rPr>
                <w:rFonts w:ascii="Arial" w:hAnsi="Arial" w:cs="Arial"/>
              </w:rPr>
              <w:t xml:space="preserve">personal / professional </w:t>
            </w:r>
            <w:r>
              <w:rPr>
                <w:rFonts w:ascii="Arial" w:hAnsi="Arial" w:cs="Arial"/>
              </w:rPr>
              <w:t xml:space="preserve">factor added as </w:t>
            </w:r>
            <w:r w:rsidR="005F787F">
              <w:rPr>
                <w:rFonts w:ascii="Arial" w:hAnsi="Arial" w:cs="Arial"/>
              </w:rPr>
              <w:t xml:space="preserve">a </w:t>
            </w:r>
            <w:r>
              <w:rPr>
                <w:rFonts w:ascii="Arial" w:hAnsi="Arial" w:cs="Arial"/>
              </w:rPr>
              <w:t xml:space="preserve">single covariate </w:t>
            </w:r>
            <w:r w:rsidR="005F787F">
              <w:rPr>
                <w:rFonts w:ascii="Arial" w:hAnsi="Arial" w:cs="Arial"/>
              </w:rPr>
              <w:t xml:space="preserve">were constructed </w:t>
            </w:r>
            <w:r>
              <w:rPr>
                <w:rFonts w:ascii="Arial" w:hAnsi="Arial" w:cs="Arial"/>
              </w:rPr>
              <w:t xml:space="preserve">to measure </w:t>
            </w:r>
            <w:r w:rsidR="0071446F">
              <w:rPr>
                <w:rFonts w:ascii="Arial" w:hAnsi="Arial" w:cs="Arial"/>
              </w:rPr>
              <w:t xml:space="preserve">the </w:t>
            </w:r>
            <w:r>
              <w:rPr>
                <w:rFonts w:ascii="Arial" w:hAnsi="Arial" w:cs="Arial"/>
              </w:rPr>
              <w:t xml:space="preserve">proportion of </w:t>
            </w:r>
            <w:r w:rsidR="00FD4DE5">
              <w:rPr>
                <w:rFonts w:ascii="Arial" w:hAnsi="Arial" w:cs="Arial"/>
              </w:rPr>
              <w:t xml:space="preserve">the </w:t>
            </w:r>
            <w:r>
              <w:rPr>
                <w:rFonts w:ascii="Arial" w:hAnsi="Arial" w:cs="Arial"/>
              </w:rPr>
              <w:t>outcome variance accounted for</w:t>
            </w:r>
            <w:r w:rsidR="006A7BB3">
              <w:rPr>
                <w:rFonts w:ascii="Arial" w:hAnsi="Arial" w:cs="Arial"/>
              </w:rPr>
              <w:t xml:space="preserve"> by that factor</w:t>
            </w:r>
            <w:r w:rsidR="00EB6CEA">
              <w:rPr>
                <w:rFonts w:ascii="Arial" w:hAnsi="Arial" w:cs="Arial"/>
              </w:rPr>
              <w:t xml:space="preserve"> alone</w:t>
            </w:r>
            <w:r w:rsidR="002B0BAE">
              <w:rPr>
                <w:rFonts w:ascii="Arial" w:hAnsi="Arial" w:cs="Arial"/>
              </w:rPr>
              <w:t xml:space="preserve">. </w:t>
            </w:r>
          </w:p>
        </w:tc>
      </w:tr>
      <w:tr w:rsidR="00731BE6" w:rsidRPr="00E80143" w14:paraId="7C561773" w14:textId="77777777">
        <w:tblPrEx>
          <w:shd w:val="clear" w:color="auto" w:fill="CADFFF"/>
        </w:tblPrEx>
        <w:trPr>
          <w:trHeight w:val="168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E55AAFD" w14:textId="77777777" w:rsidR="00731BE6" w:rsidRPr="00E80143" w:rsidRDefault="00577FDF">
            <w:pPr>
              <w:pStyle w:val="TableStyle1A"/>
              <w:rPr>
                <w:rFonts w:ascii="Arial" w:hAnsi="Arial" w:cs="Arial"/>
              </w:rPr>
            </w:pPr>
            <w:r w:rsidRPr="00E80143">
              <w:rPr>
                <w:rFonts w:ascii="Arial" w:hAnsi="Arial" w:cs="Arial"/>
              </w:rPr>
              <w:t>Findings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50BB67E3" w14:textId="77777777" w:rsidR="005A0294" w:rsidRDefault="0098633F">
            <w:pPr>
              <w:pStyle w:val="TableStyle2A"/>
              <w:numPr>
                <w:ilvl w:val="0"/>
                <w:numId w:val="6"/>
              </w:numPr>
              <w:rPr>
                <w:rFonts w:ascii="Arial" w:hAnsi="Arial" w:cs="Arial"/>
              </w:rPr>
            </w:pPr>
            <w:r>
              <w:rPr>
                <w:rFonts w:ascii="Arial" w:hAnsi="Arial" w:cs="Arial"/>
              </w:rPr>
              <w:t xml:space="preserve">Of 34,188 doctors working across EM / Anaesthetics / ICM in UK, </w:t>
            </w:r>
            <w:r w:rsidR="007B35C8">
              <w:rPr>
                <w:rFonts w:ascii="Arial" w:hAnsi="Arial" w:cs="Arial"/>
              </w:rPr>
              <w:t xml:space="preserve">the </w:t>
            </w:r>
            <w:r>
              <w:rPr>
                <w:rFonts w:ascii="Arial" w:hAnsi="Arial" w:cs="Arial"/>
              </w:rPr>
              <w:t xml:space="preserve">acceleration survey received 5440 responses (15.9% response rate). Follow-up responses </w:t>
            </w:r>
            <w:r w:rsidR="005A0294">
              <w:rPr>
                <w:rFonts w:ascii="Arial" w:hAnsi="Arial" w:cs="Arial"/>
              </w:rPr>
              <w:t xml:space="preserve">during peak </w:t>
            </w:r>
            <w:r>
              <w:rPr>
                <w:rFonts w:ascii="Arial" w:hAnsi="Arial" w:cs="Arial"/>
              </w:rPr>
              <w:t xml:space="preserve">were 3896 (71.6%) and 3079 (56.6%) </w:t>
            </w:r>
            <w:r w:rsidR="005A0294">
              <w:rPr>
                <w:rFonts w:ascii="Arial" w:hAnsi="Arial" w:cs="Arial"/>
              </w:rPr>
              <w:t xml:space="preserve">during </w:t>
            </w:r>
            <w:r>
              <w:rPr>
                <w:rFonts w:ascii="Arial" w:hAnsi="Arial" w:cs="Arial"/>
              </w:rPr>
              <w:t>deceleration</w:t>
            </w:r>
            <w:r w:rsidR="005A0294">
              <w:rPr>
                <w:rFonts w:ascii="Arial" w:hAnsi="Arial" w:cs="Arial"/>
              </w:rPr>
              <w:t>.</w:t>
            </w:r>
          </w:p>
          <w:p w14:paraId="1E254942" w14:textId="678F71FF" w:rsidR="00731BE6" w:rsidRDefault="009670DA">
            <w:pPr>
              <w:pStyle w:val="TableStyle2A"/>
              <w:numPr>
                <w:ilvl w:val="0"/>
                <w:numId w:val="6"/>
              </w:numPr>
              <w:rPr>
                <w:rFonts w:ascii="Arial" w:hAnsi="Arial" w:cs="Arial"/>
              </w:rPr>
            </w:pPr>
            <w:r>
              <w:rPr>
                <w:rFonts w:ascii="Arial" w:hAnsi="Arial" w:cs="Arial"/>
              </w:rPr>
              <w:t xml:space="preserve">Of </w:t>
            </w:r>
            <w:r w:rsidR="00CA70F6">
              <w:rPr>
                <w:rFonts w:ascii="Arial" w:hAnsi="Arial" w:cs="Arial"/>
              </w:rPr>
              <w:t>final cohort</w:t>
            </w:r>
            <w:r>
              <w:rPr>
                <w:rFonts w:ascii="Arial" w:hAnsi="Arial" w:cs="Arial"/>
              </w:rPr>
              <w:t xml:space="preserve">, 54.8% </w:t>
            </w:r>
            <w:r w:rsidR="00CA70F6">
              <w:rPr>
                <w:rFonts w:ascii="Arial" w:hAnsi="Arial" w:cs="Arial"/>
              </w:rPr>
              <w:t xml:space="preserve">were </w:t>
            </w:r>
            <w:r>
              <w:rPr>
                <w:rFonts w:ascii="Arial" w:hAnsi="Arial" w:cs="Arial"/>
              </w:rPr>
              <w:t xml:space="preserve">EM, 36.2% </w:t>
            </w:r>
            <w:r w:rsidR="00CA70F6">
              <w:rPr>
                <w:rFonts w:ascii="Arial" w:hAnsi="Arial" w:cs="Arial"/>
              </w:rPr>
              <w:t xml:space="preserve">were </w:t>
            </w:r>
            <w:r>
              <w:rPr>
                <w:rFonts w:ascii="Arial" w:hAnsi="Arial" w:cs="Arial"/>
              </w:rPr>
              <w:t xml:space="preserve">Anaesthetics </w:t>
            </w:r>
            <w:r w:rsidR="00CA70F6">
              <w:rPr>
                <w:rFonts w:ascii="Arial" w:hAnsi="Arial" w:cs="Arial"/>
              </w:rPr>
              <w:t xml:space="preserve">and </w:t>
            </w:r>
            <w:r>
              <w:rPr>
                <w:rFonts w:ascii="Arial" w:hAnsi="Arial" w:cs="Arial"/>
              </w:rPr>
              <w:t xml:space="preserve">17.2% </w:t>
            </w:r>
            <w:r w:rsidR="00CA70F6">
              <w:rPr>
                <w:rFonts w:ascii="Arial" w:hAnsi="Arial" w:cs="Arial"/>
              </w:rPr>
              <w:t xml:space="preserve">in </w:t>
            </w:r>
            <w:r>
              <w:rPr>
                <w:rFonts w:ascii="Arial" w:hAnsi="Arial" w:cs="Arial"/>
              </w:rPr>
              <w:t xml:space="preserve">ICM (with some working multiple </w:t>
            </w:r>
            <w:r w:rsidR="002C7734">
              <w:rPr>
                <w:rFonts w:ascii="Arial" w:hAnsi="Arial" w:cs="Arial"/>
              </w:rPr>
              <w:t>specialties</w:t>
            </w:r>
            <w:r>
              <w:rPr>
                <w:rFonts w:ascii="Arial" w:hAnsi="Arial" w:cs="Arial"/>
              </w:rPr>
              <w:t xml:space="preserve">). </w:t>
            </w:r>
          </w:p>
          <w:p w14:paraId="4F15387B" w14:textId="402B6DAE" w:rsidR="00EC655A" w:rsidRDefault="007577A6" w:rsidP="00EC655A">
            <w:pPr>
              <w:pStyle w:val="TableStyle2A"/>
              <w:numPr>
                <w:ilvl w:val="0"/>
                <w:numId w:val="6"/>
              </w:numPr>
              <w:rPr>
                <w:rFonts w:ascii="Arial" w:hAnsi="Arial" w:cs="Arial"/>
              </w:rPr>
            </w:pPr>
            <w:r>
              <w:rPr>
                <w:rFonts w:ascii="Arial" w:hAnsi="Arial" w:cs="Arial"/>
              </w:rPr>
              <w:t xml:space="preserve">Prevalence of distress </w:t>
            </w:r>
            <w:r w:rsidR="00EC655A">
              <w:rPr>
                <w:rFonts w:ascii="Arial" w:hAnsi="Arial" w:cs="Arial"/>
              </w:rPr>
              <w:t xml:space="preserve">44.7% at acceleration, 36.9% at peak, 31.5% at deceleration. Median scores higher in Anaesthetics &amp; ICM during </w:t>
            </w:r>
            <w:r w:rsidR="002143DD">
              <w:rPr>
                <w:rFonts w:ascii="Arial" w:hAnsi="Arial" w:cs="Arial"/>
              </w:rPr>
              <w:t>acceleration phase</w:t>
            </w:r>
            <w:r w:rsidR="00EC655A">
              <w:rPr>
                <w:rFonts w:ascii="Arial" w:hAnsi="Arial" w:cs="Arial"/>
              </w:rPr>
              <w:t xml:space="preserve">. </w:t>
            </w:r>
          </w:p>
          <w:p w14:paraId="482D53C4" w14:textId="13549D48" w:rsidR="00AE5805" w:rsidRPr="00EC655A" w:rsidRDefault="0072745E" w:rsidP="00EC655A">
            <w:pPr>
              <w:pStyle w:val="TableStyle2A"/>
              <w:numPr>
                <w:ilvl w:val="0"/>
                <w:numId w:val="6"/>
              </w:numPr>
              <w:rPr>
                <w:rFonts w:ascii="Arial" w:hAnsi="Arial" w:cs="Arial"/>
              </w:rPr>
            </w:pPr>
            <w:r>
              <w:rPr>
                <w:rFonts w:ascii="Arial" w:hAnsi="Arial" w:cs="Arial"/>
              </w:rPr>
              <w:t xml:space="preserve">Prevalence of trauma 23.7% at peak &amp; 17.7% at deceleration. </w:t>
            </w:r>
            <w:r w:rsidR="00D072D1">
              <w:rPr>
                <w:rFonts w:ascii="Arial" w:hAnsi="Arial" w:cs="Arial"/>
              </w:rPr>
              <w:t xml:space="preserve">Prevalence of probable PTSD </w:t>
            </w:r>
            <w:r w:rsidR="007F3F4E">
              <w:rPr>
                <w:rFonts w:ascii="Arial" w:hAnsi="Arial" w:cs="Arial"/>
              </w:rPr>
              <w:t xml:space="preserve">was </w:t>
            </w:r>
            <w:r w:rsidR="00D072D1">
              <w:rPr>
                <w:rFonts w:ascii="Arial" w:hAnsi="Arial" w:cs="Arial"/>
              </w:rPr>
              <w:t xml:space="preserve">12.6% at peak &amp; 10.1% at deceleration. </w:t>
            </w:r>
            <w:r w:rsidR="00294F9B">
              <w:rPr>
                <w:rFonts w:ascii="Arial" w:hAnsi="Arial" w:cs="Arial"/>
              </w:rPr>
              <w:t>Prevalence of trauma and probabl</w:t>
            </w:r>
            <w:r w:rsidR="00C20AE8">
              <w:rPr>
                <w:rFonts w:ascii="Arial" w:hAnsi="Arial" w:cs="Arial"/>
              </w:rPr>
              <w:t>e</w:t>
            </w:r>
            <w:r w:rsidR="00294F9B">
              <w:rPr>
                <w:rFonts w:ascii="Arial" w:hAnsi="Arial" w:cs="Arial"/>
              </w:rPr>
              <w:t xml:space="preserve"> PTSD highest in EM &amp; ICM compared to Anaesthetics. </w:t>
            </w:r>
          </w:p>
          <w:p w14:paraId="432BB592" w14:textId="77777777" w:rsidR="00772880" w:rsidRDefault="000643FC" w:rsidP="000643FC">
            <w:pPr>
              <w:pStyle w:val="TableStyle2A"/>
              <w:numPr>
                <w:ilvl w:val="0"/>
                <w:numId w:val="6"/>
              </w:numPr>
              <w:rPr>
                <w:rFonts w:ascii="Arial" w:hAnsi="Arial" w:cs="Arial"/>
              </w:rPr>
            </w:pPr>
            <w:r>
              <w:rPr>
                <w:rFonts w:ascii="Arial" w:hAnsi="Arial" w:cs="Arial"/>
              </w:rPr>
              <w:t xml:space="preserve">Factors most strongly </w:t>
            </w:r>
            <w:r w:rsidR="00AF63AC">
              <w:rPr>
                <w:rFonts w:ascii="Arial" w:hAnsi="Arial" w:cs="Arial"/>
              </w:rPr>
              <w:t xml:space="preserve">associated with distress were worry of infecting family members, worry of personal infection. </w:t>
            </w:r>
          </w:p>
          <w:p w14:paraId="434B3FF2" w14:textId="77777777" w:rsidR="002A0974" w:rsidRDefault="002A0974" w:rsidP="000643FC">
            <w:pPr>
              <w:pStyle w:val="TableStyle2A"/>
              <w:numPr>
                <w:ilvl w:val="0"/>
                <w:numId w:val="6"/>
              </w:numPr>
              <w:rPr>
                <w:rFonts w:ascii="Arial" w:hAnsi="Arial" w:cs="Arial"/>
              </w:rPr>
            </w:pPr>
            <w:r>
              <w:rPr>
                <w:rFonts w:ascii="Arial" w:hAnsi="Arial" w:cs="Arial"/>
              </w:rPr>
              <w:t xml:space="preserve">Factors most strongly associated with trauma were worry of infecting family members, exacerbation of established mental health condition, personal infection and ethnicity. </w:t>
            </w:r>
          </w:p>
          <w:p w14:paraId="6060CAEF" w14:textId="76146B76" w:rsidR="008A332D" w:rsidRPr="00E80143" w:rsidRDefault="008A332D" w:rsidP="000643FC">
            <w:pPr>
              <w:pStyle w:val="TableStyle2A"/>
              <w:numPr>
                <w:ilvl w:val="0"/>
                <w:numId w:val="6"/>
              </w:numPr>
              <w:rPr>
                <w:rFonts w:ascii="Arial" w:hAnsi="Arial" w:cs="Arial"/>
              </w:rPr>
            </w:pPr>
            <w:r>
              <w:rPr>
                <w:rFonts w:ascii="Arial" w:hAnsi="Arial" w:cs="Arial"/>
              </w:rPr>
              <w:t>6.9% of respondents had been diagnosed with COVID-19 by the deceleration</w:t>
            </w:r>
            <w:r w:rsidR="007F3F4E">
              <w:rPr>
                <w:rFonts w:ascii="Arial" w:hAnsi="Arial" w:cs="Arial"/>
              </w:rPr>
              <w:t xml:space="preserve">, which was </w:t>
            </w:r>
            <w:r>
              <w:rPr>
                <w:rFonts w:ascii="Arial" w:hAnsi="Arial" w:cs="Arial"/>
              </w:rPr>
              <w:t>not predict</w:t>
            </w:r>
            <w:r w:rsidR="007F3F4E">
              <w:rPr>
                <w:rFonts w:ascii="Arial" w:hAnsi="Arial" w:cs="Arial"/>
              </w:rPr>
              <w:t xml:space="preserve">ive of </w:t>
            </w:r>
            <w:r>
              <w:rPr>
                <w:rFonts w:ascii="Arial" w:hAnsi="Arial" w:cs="Arial"/>
              </w:rPr>
              <w:t xml:space="preserve">trauma. </w:t>
            </w:r>
          </w:p>
        </w:tc>
      </w:tr>
      <w:tr w:rsidR="00731BE6" w:rsidRPr="00E80143" w14:paraId="2FFCC952" w14:textId="77777777">
        <w:tblPrEx>
          <w:shd w:val="clear" w:color="auto" w:fill="CADFFF"/>
        </w:tblPrEx>
        <w:trPr>
          <w:trHeight w:val="72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DCE94CF" w14:textId="77777777" w:rsidR="00731BE6" w:rsidRPr="00E80143" w:rsidRDefault="00577FDF">
            <w:pPr>
              <w:pStyle w:val="TableStyle1A"/>
              <w:rPr>
                <w:rFonts w:ascii="Arial" w:hAnsi="Arial" w:cs="Arial"/>
              </w:rPr>
            </w:pPr>
            <w:r w:rsidRPr="00E80143">
              <w:rPr>
                <w:rFonts w:ascii="Arial" w:hAnsi="Arial" w:cs="Arial"/>
              </w:rPr>
              <w:t>Conclusions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6F695934" w14:textId="77777777" w:rsidR="00731BE6" w:rsidRDefault="003B6020">
            <w:pPr>
              <w:pStyle w:val="TableStyle2A"/>
              <w:numPr>
                <w:ilvl w:val="0"/>
                <w:numId w:val="7"/>
              </w:numPr>
              <w:rPr>
                <w:rFonts w:ascii="Arial" w:hAnsi="Arial" w:cs="Arial"/>
              </w:rPr>
            </w:pPr>
            <w:r>
              <w:rPr>
                <w:rFonts w:ascii="Arial" w:hAnsi="Arial" w:cs="Arial"/>
              </w:rPr>
              <w:t>Figures for distress &amp; trauma substantially higher than for general population.</w:t>
            </w:r>
          </w:p>
          <w:p w14:paraId="125DA025" w14:textId="77777777" w:rsidR="003B6020" w:rsidRDefault="003B6020">
            <w:pPr>
              <w:pStyle w:val="TableStyle2A"/>
              <w:numPr>
                <w:ilvl w:val="0"/>
                <w:numId w:val="7"/>
              </w:numPr>
              <w:rPr>
                <w:rFonts w:ascii="Arial" w:hAnsi="Arial" w:cs="Arial"/>
              </w:rPr>
            </w:pPr>
            <w:r>
              <w:rPr>
                <w:rFonts w:ascii="Arial" w:hAnsi="Arial" w:cs="Arial"/>
              </w:rPr>
              <w:t>There is a degree of natural recovery, but still significant minority with residual distress</w:t>
            </w:r>
          </w:p>
          <w:p w14:paraId="3EA703FC" w14:textId="77777777" w:rsidR="003B6020" w:rsidRDefault="003B6020">
            <w:pPr>
              <w:pStyle w:val="TableStyle2A"/>
              <w:numPr>
                <w:ilvl w:val="0"/>
                <w:numId w:val="7"/>
              </w:numPr>
              <w:rPr>
                <w:rFonts w:ascii="Arial" w:hAnsi="Arial" w:cs="Arial"/>
              </w:rPr>
            </w:pPr>
            <w:r>
              <w:rPr>
                <w:rFonts w:ascii="Arial" w:hAnsi="Arial" w:cs="Arial"/>
              </w:rPr>
              <w:t>Personal factors most powerful predictor of distress &amp; trauma – familial &amp; personal safety &amp; worsening established mental health conditions</w:t>
            </w:r>
          </w:p>
          <w:p w14:paraId="67D1DB9A" w14:textId="77777777" w:rsidR="00D06B66" w:rsidRDefault="002E0457">
            <w:pPr>
              <w:pStyle w:val="TableStyle2A"/>
              <w:numPr>
                <w:ilvl w:val="0"/>
                <w:numId w:val="7"/>
              </w:numPr>
              <w:rPr>
                <w:rFonts w:ascii="Arial" w:hAnsi="Arial" w:cs="Arial"/>
              </w:rPr>
            </w:pPr>
            <w:r>
              <w:rPr>
                <w:rFonts w:ascii="Arial" w:hAnsi="Arial" w:cs="Arial"/>
              </w:rPr>
              <w:t xml:space="preserve">Harm associated with familial &amp; personal safety might be related to perceptions </w:t>
            </w:r>
            <w:r w:rsidR="000A27FF">
              <w:rPr>
                <w:rFonts w:ascii="Arial" w:hAnsi="Arial" w:cs="Arial"/>
              </w:rPr>
              <w:t xml:space="preserve">of inadequacy of PPE </w:t>
            </w:r>
            <w:r w:rsidR="00885BF0">
              <w:rPr>
                <w:rFonts w:ascii="Arial" w:hAnsi="Arial" w:cs="Arial"/>
              </w:rPr>
              <w:t xml:space="preserve">provided to frontline workers. </w:t>
            </w:r>
          </w:p>
          <w:p w14:paraId="45BF32A4" w14:textId="77777777" w:rsidR="007729F7" w:rsidRDefault="007729F7">
            <w:pPr>
              <w:pStyle w:val="TableStyle2A"/>
              <w:numPr>
                <w:ilvl w:val="0"/>
                <w:numId w:val="7"/>
              </w:numPr>
              <w:rPr>
                <w:rFonts w:ascii="Arial" w:hAnsi="Arial" w:cs="Arial"/>
              </w:rPr>
            </w:pPr>
            <w:r>
              <w:rPr>
                <w:rFonts w:ascii="Arial" w:hAnsi="Arial" w:cs="Arial"/>
              </w:rPr>
              <w:lastRenderedPageBreak/>
              <w:t xml:space="preserve">Ethnicity identified as a novel predictor of trauma. </w:t>
            </w:r>
          </w:p>
          <w:p w14:paraId="0BD9918E" w14:textId="77777777" w:rsidR="00F33EE7" w:rsidRDefault="00F33EE7">
            <w:pPr>
              <w:pStyle w:val="TableStyle2A"/>
              <w:numPr>
                <w:ilvl w:val="0"/>
                <w:numId w:val="7"/>
              </w:numPr>
              <w:rPr>
                <w:rFonts w:ascii="Arial" w:hAnsi="Arial" w:cs="Arial"/>
              </w:rPr>
            </w:pPr>
            <w:r>
              <w:rPr>
                <w:rFonts w:ascii="Arial" w:hAnsi="Arial" w:cs="Arial"/>
              </w:rPr>
              <w:t>Vulnerability to poorer psychological may be predicted by certain characteristics and potentially mitigated through targeted intervention.</w:t>
            </w:r>
          </w:p>
          <w:p w14:paraId="32F30468" w14:textId="70BBE61C" w:rsidR="00F33EE7" w:rsidRPr="00E80143" w:rsidRDefault="00F33EE7">
            <w:pPr>
              <w:pStyle w:val="TableStyle2A"/>
              <w:numPr>
                <w:ilvl w:val="0"/>
                <w:numId w:val="7"/>
              </w:numPr>
              <w:rPr>
                <w:rFonts w:ascii="Arial" w:hAnsi="Arial" w:cs="Arial"/>
              </w:rPr>
            </w:pPr>
            <w:r>
              <w:rPr>
                <w:rFonts w:ascii="Arial" w:hAnsi="Arial" w:cs="Arial"/>
              </w:rPr>
              <w:t xml:space="preserve">As well as basic psychosocial interventions, access to appropriate psychological support is imperative. </w:t>
            </w:r>
          </w:p>
        </w:tc>
      </w:tr>
      <w:tr w:rsidR="00731BE6" w:rsidRPr="00E80143" w14:paraId="333B22A5" w14:textId="77777777">
        <w:tblPrEx>
          <w:shd w:val="clear" w:color="auto" w:fill="CADFFF"/>
        </w:tblPrEx>
        <w:trPr>
          <w:trHeight w:val="120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FC429D5" w14:textId="77777777" w:rsidR="00731BE6" w:rsidRPr="00E80143" w:rsidRDefault="00577FDF">
            <w:pPr>
              <w:pStyle w:val="TableStyle1A"/>
              <w:rPr>
                <w:rFonts w:ascii="Arial" w:hAnsi="Arial" w:cs="Arial"/>
              </w:rPr>
            </w:pPr>
            <w:r w:rsidRPr="00E80143">
              <w:rPr>
                <w:rFonts w:ascii="Arial" w:hAnsi="Arial" w:cs="Arial"/>
              </w:rPr>
              <w:lastRenderedPageBreak/>
              <w:t>Limitations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80" w:type="dxa"/>
              <w:bottom w:w="80" w:type="dxa"/>
              <w:right w:w="80" w:type="dxa"/>
            </w:tcMar>
          </w:tcPr>
          <w:p w14:paraId="7DE97813" w14:textId="6A2E292E" w:rsidR="00731BE6" w:rsidRDefault="002D00E2">
            <w:pPr>
              <w:pStyle w:val="TableStyle2A"/>
              <w:numPr>
                <w:ilvl w:val="0"/>
                <w:numId w:val="8"/>
              </w:numPr>
              <w:rPr>
                <w:rFonts w:ascii="Arial" w:hAnsi="Arial" w:cs="Arial"/>
              </w:rPr>
            </w:pPr>
            <w:r>
              <w:rPr>
                <w:rFonts w:ascii="Arial" w:hAnsi="Arial" w:cs="Arial"/>
              </w:rPr>
              <w:t xml:space="preserve">Variations in regional peaks may have influenced accurate capturing of distress &amp; trauma. </w:t>
            </w:r>
          </w:p>
          <w:p w14:paraId="301893C3" w14:textId="77777777" w:rsidR="00DB5BB6" w:rsidRDefault="00660D60">
            <w:pPr>
              <w:pStyle w:val="TableStyle2A"/>
              <w:numPr>
                <w:ilvl w:val="0"/>
                <w:numId w:val="8"/>
              </w:numPr>
              <w:rPr>
                <w:rFonts w:ascii="Arial" w:hAnsi="Arial" w:cs="Arial"/>
              </w:rPr>
            </w:pPr>
            <w:r>
              <w:rPr>
                <w:rFonts w:ascii="Arial" w:hAnsi="Arial" w:cs="Arial"/>
              </w:rPr>
              <w:t xml:space="preserve">Could be other unaccounted for factors that have not been interrogated. </w:t>
            </w:r>
          </w:p>
          <w:p w14:paraId="76E46672" w14:textId="6F9796DC" w:rsidR="00660D60" w:rsidRPr="00E80143" w:rsidRDefault="00BF70B3">
            <w:pPr>
              <w:pStyle w:val="TableStyle2A"/>
              <w:numPr>
                <w:ilvl w:val="0"/>
                <w:numId w:val="8"/>
              </w:numPr>
              <w:rPr>
                <w:rFonts w:ascii="Arial" w:hAnsi="Arial" w:cs="Arial"/>
              </w:rPr>
            </w:pPr>
            <w:r>
              <w:rPr>
                <w:rFonts w:ascii="Arial" w:hAnsi="Arial" w:cs="Arial"/>
              </w:rPr>
              <w:t>Online surveys often prone to self-selection bias.</w:t>
            </w:r>
          </w:p>
        </w:tc>
      </w:tr>
      <w:tr w:rsidR="00731BE6" w:rsidRPr="00E80143" w14:paraId="7AF42D32" w14:textId="77777777">
        <w:tblPrEx>
          <w:shd w:val="clear" w:color="auto" w:fill="CADFFF"/>
        </w:tblPrEx>
        <w:trPr>
          <w:trHeight w:val="119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EACD7E6" w14:textId="77777777" w:rsidR="00731BE6" w:rsidRPr="00E80143" w:rsidRDefault="00577FDF">
            <w:pPr>
              <w:pStyle w:val="TableStyle1A"/>
              <w:rPr>
                <w:rFonts w:ascii="Arial" w:hAnsi="Arial" w:cs="Arial"/>
              </w:rPr>
            </w:pPr>
            <w:r w:rsidRPr="00E80143">
              <w:rPr>
                <w:rFonts w:ascii="Arial" w:hAnsi="Arial" w:cs="Arial"/>
              </w:rPr>
              <w:t>Real world application</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357D23CC" w14:textId="18B55D8B" w:rsidR="00731BE6" w:rsidRDefault="00BF70B3">
            <w:pPr>
              <w:pStyle w:val="TableStyle2A"/>
              <w:numPr>
                <w:ilvl w:val="0"/>
                <w:numId w:val="9"/>
              </w:numPr>
              <w:rPr>
                <w:rFonts w:ascii="Arial" w:hAnsi="Arial" w:cs="Arial"/>
              </w:rPr>
            </w:pPr>
            <w:r>
              <w:rPr>
                <w:rFonts w:ascii="Arial" w:hAnsi="Arial" w:cs="Arial"/>
              </w:rPr>
              <w:t xml:space="preserve">Provides valuable longitudinal data about the </w:t>
            </w:r>
            <w:r w:rsidR="005C5BAB">
              <w:rPr>
                <w:rFonts w:ascii="Arial" w:hAnsi="Arial" w:cs="Arial"/>
              </w:rPr>
              <w:t xml:space="preserve">impact </w:t>
            </w:r>
            <w:r>
              <w:rPr>
                <w:rFonts w:ascii="Arial" w:hAnsi="Arial" w:cs="Arial"/>
              </w:rPr>
              <w:t xml:space="preserve">of the pandemic. </w:t>
            </w:r>
          </w:p>
          <w:p w14:paraId="144E54BB" w14:textId="77777777" w:rsidR="00BF70B3" w:rsidRDefault="005C5BAB">
            <w:pPr>
              <w:pStyle w:val="TableStyle2A"/>
              <w:numPr>
                <w:ilvl w:val="0"/>
                <w:numId w:val="9"/>
              </w:numPr>
              <w:rPr>
                <w:rFonts w:ascii="Arial" w:hAnsi="Arial" w:cs="Arial"/>
              </w:rPr>
            </w:pPr>
            <w:r>
              <w:rPr>
                <w:rFonts w:ascii="Arial" w:hAnsi="Arial" w:cs="Arial"/>
              </w:rPr>
              <w:t>Reveals need for further action in significant minority of doctors.</w:t>
            </w:r>
          </w:p>
          <w:p w14:paraId="79FD06A0" w14:textId="7CAAC69F" w:rsidR="005C5BAB" w:rsidRPr="00E80143" w:rsidRDefault="005C5BAB">
            <w:pPr>
              <w:pStyle w:val="TableStyle2A"/>
              <w:numPr>
                <w:ilvl w:val="0"/>
                <w:numId w:val="9"/>
              </w:numPr>
              <w:rPr>
                <w:rFonts w:ascii="Arial" w:hAnsi="Arial" w:cs="Arial"/>
              </w:rPr>
            </w:pPr>
            <w:r>
              <w:rPr>
                <w:rFonts w:ascii="Arial" w:hAnsi="Arial" w:cs="Arial"/>
              </w:rPr>
              <w:t xml:space="preserve">Prompts discussion around this issue. </w:t>
            </w:r>
          </w:p>
        </w:tc>
      </w:tr>
    </w:tbl>
    <w:p w14:paraId="0476C7C9" w14:textId="77777777" w:rsidR="00731BE6" w:rsidRPr="00E80143" w:rsidRDefault="00731BE6">
      <w:pPr>
        <w:pStyle w:val="Body"/>
        <w:widowControl w:val="0"/>
        <w:ind w:left="2" w:hanging="2"/>
        <w:rPr>
          <w:rFonts w:ascii="Arial" w:hAnsi="Arial" w:cs="Arial"/>
        </w:rPr>
      </w:pPr>
    </w:p>
    <w:p w14:paraId="6F802026" w14:textId="77777777" w:rsidR="00731BE6" w:rsidRPr="00E80143" w:rsidRDefault="00577FDF">
      <w:pPr>
        <w:pStyle w:val="BodyA"/>
        <w:rPr>
          <w:rFonts w:ascii="Arial" w:hAnsi="Arial" w:cs="Arial"/>
          <w:b/>
          <w:bCs/>
          <w:u w:val="single"/>
        </w:rPr>
      </w:pPr>
      <w:r w:rsidRPr="00E80143">
        <w:rPr>
          <w:rFonts w:ascii="Arial" w:hAnsi="Arial" w:cs="Arial"/>
          <w:b/>
          <w:bCs/>
          <w:u w:val="single"/>
        </w:rPr>
        <w:t>Discussion Points</w:t>
      </w:r>
    </w:p>
    <w:p w14:paraId="215E47E5" w14:textId="77777777" w:rsidR="00731BE6" w:rsidRPr="00E80143" w:rsidRDefault="00731BE6">
      <w:pPr>
        <w:pStyle w:val="BodyA"/>
        <w:rPr>
          <w:rFonts w:ascii="Arial" w:hAnsi="Arial" w:cs="Arial"/>
          <w:b/>
          <w:bCs/>
          <w:i/>
          <w:iCs/>
          <w:u w:val="single"/>
        </w:rPr>
      </w:pPr>
    </w:p>
    <w:p w14:paraId="38F8E7A5" w14:textId="27106069" w:rsidR="00731BE6" w:rsidRPr="00E80143" w:rsidRDefault="00577FDF">
      <w:pPr>
        <w:pStyle w:val="BodyA"/>
        <w:numPr>
          <w:ilvl w:val="0"/>
          <w:numId w:val="11"/>
        </w:numPr>
        <w:rPr>
          <w:rFonts w:ascii="Arial" w:hAnsi="Arial" w:cs="Arial"/>
        </w:rPr>
      </w:pPr>
      <w:r w:rsidRPr="00E80143">
        <w:rPr>
          <w:rFonts w:ascii="Arial" w:hAnsi="Arial" w:cs="Arial"/>
        </w:rPr>
        <w:t xml:space="preserve">Do </w:t>
      </w:r>
      <w:r w:rsidR="00E80143">
        <w:rPr>
          <w:rFonts w:ascii="Arial" w:hAnsi="Arial" w:cs="Arial"/>
        </w:rPr>
        <w:t xml:space="preserve">the </w:t>
      </w:r>
      <w:r w:rsidRPr="00E80143">
        <w:rPr>
          <w:rFonts w:ascii="Arial" w:hAnsi="Arial" w:cs="Arial"/>
        </w:rPr>
        <w:t>results surprise you? Why/why not?</w:t>
      </w:r>
    </w:p>
    <w:p w14:paraId="3FDB7B69" w14:textId="468CC3D3" w:rsidR="00731BE6" w:rsidRPr="00E80143" w:rsidRDefault="00E80143">
      <w:pPr>
        <w:pStyle w:val="BodyA"/>
        <w:numPr>
          <w:ilvl w:val="0"/>
          <w:numId w:val="11"/>
        </w:numPr>
        <w:rPr>
          <w:rFonts w:ascii="Arial" w:hAnsi="Arial" w:cs="Arial"/>
        </w:rPr>
      </w:pPr>
      <w:r>
        <w:rPr>
          <w:rFonts w:ascii="Arial" w:hAnsi="Arial" w:cs="Arial"/>
        </w:rPr>
        <w:t xml:space="preserve">What </w:t>
      </w:r>
      <w:r w:rsidR="00577FDF" w:rsidRPr="00E80143">
        <w:rPr>
          <w:rFonts w:ascii="Arial" w:hAnsi="Arial" w:cs="Arial"/>
        </w:rPr>
        <w:t xml:space="preserve">factors </w:t>
      </w:r>
      <w:r>
        <w:rPr>
          <w:rFonts w:ascii="Arial" w:hAnsi="Arial" w:cs="Arial"/>
        </w:rPr>
        <w:t xml:space="preserve">do we have some control over </w:t>
      </w:r>
      <w:r w:rsidR="00577FDF" w:rsidRPr="00E80143">
        <w:rPr>
          <w:rFonts w:ascii="Arial" w:hAnsi="Arial" w:cs="Arial"/>
        </w:rPr>
        <w:t>in our department?</w:t>
      </w:r>
    </w:p>
    <w:p w14:paraId="621A3625" w14:textId="71EEB22E" w:rsidR="00731BE6" w:rsidRPr="00E80143" w:rsidRDefault="00E80143">
      <w:pPr>
        <w:pStyle w:val="BodyA"/>
        <w:numPr>
          <w:ilvl w:val="0"/>
          <w:numId w:val="11"/>
        </w:numPr>
        <w:rPr>
          <w:rFonts w:ascii="Arial" w:hAnsi="Arial" w:cs="Arial"/>
        </w:rPr>
      </w:pPr>
      <w:r>
        <w:rPr>
          <w:rFonts w:ascii="Arial" w:hAnsi="Arial" w:cs="Arial"/>
        </w:rPr>
        <w:t>Do you think the situation has changed from the first wave</w:t>
      </w:r>
      <w:r w:rsidR="00577FDF" w:rsidRPr="00E80143">
        <w:rPr>
          <w:rFonts w:ascii="Arial" w:hAnsi="Arial" w:cs="Arial"/>
        </w:rPr>
        <w:t>?</w:t>
      </w:r>
    </w:p>
    <w:p w14:paraId="4339863E" w14:textId="5672C787" w:rsidR="00967C20" w:rsidRPr="00E80143" w:rsidRDefault="00967C20">
      <w:pPr>
        <w:pStyle w:val="BodyA"/>
        <w:numPr>
          <w:ilvl w:val="0"/>
          <w:numId w:val="11"/>
        </w:numPr>
        <w:rPr>
          <w:rFonts w:ascii="Arial" w:hAnsi="Arial" w:cs="Arial"/>
        </w:rPr>
      </w:pPr>
      <w:r w:rsidRPr="00E80143">
        <w:rPr>
          <w:rFonts w:ascii="Arial" w:hAnsi="Arial" w:cs="Arial"/>
        </w:rPr>
        <w:t xml:space="preserve">What barriers are there to </w:t>
      </w:r>
      <w:r w:rsidR="00E80143">
        <w:rPr>
          <w:rFonts w:ascii="Arial" w:hAnsi="Arial" w:cs="Arial"/>
        </w:rPr>
        <w:t>change here? How could these be overcome?</w:t>
      </w:r>
    </w:p>
    <w:p w14:paraId="229C22D4" w14:textId="78DB3432" w:rsidR="00731BE6" w:rsidRPr="00E80143" w:rsidRDefault="00731BE6">
      <w:pPr>
        <w:pStyle w:val="BodyA"/>
        <w:rPr>
          <w:rFonts w:ascii="Arial" w:hAnsi="Arial" w:cs="Arial"/>
        </w:rPr>
      </w:pPr>
    </w:p>
    <w:p w14:paraId="5AF0DC61" w14:textId="77777777" w:rsidR="00731BE6" w:rsidRPr="00E80143" w:rsidRDefault="00731BE6">
      <w:pPr>
        <w:pStyle w:val="BodyA"/>
        <w:rPr>
          <w:rFonts w:ascii="Arial" w:hAnsi="Arial" w:cs="Arial"/>
        </w:rPr>
      </w:pPr>
    </w:p>
    <w:p w14:paraId="2B62A428" w14:textId="77777777" w:rsidR="00957C0E" w:rsidRPr="00E80143" w:rsidRDefault="00957C0E" w:rsidP="00957C0E">
      <w:pPr>
        <w:pStyle w:val="BodyA"/>
        <w:widowControl w:val="0"/>
        <w:rPr>
          <w:rFonts w:ascii="Arial" w:hAnsi="Arial" w:cs="Arial"/>
        </w:rPr>
      </w:pPr>
    </w:p>
    <w:p w14:paraId="6E89F054" w14:textId="77777777" w:rsidR="001375D0" w:rsidRDefault="001375D0" w:rsidP="00957C0E">
      <w:pPr>
        <w:pStyle w:val="BodyA"/>
        <w:widowControl w:val="0"/>
        <w:jc w:val="center"/>
        <w:rPr>
          <w:rFonts w:ascii="Arial" w:hAnsi="Arial" w:cs="Arial"/>
          <w:b/>
          <w:bCs/>
        </w:rPr>
      </w:pPr>
    </w:p>
    <w:p w14:paraId="6D8091D5" w14:textId="77777777" w:rsidR="001375D0" w:rsidRDefault="001375D0" w:rsidP="00957C0E">
      <w:pPr>
        <w:pStyle w:val="BodyA"/>
        <w:widowControl w:val="0"/>
        <w:jc w:val="center"/>
        <w:rPr>
          <w:rFonts w:ascii="Arial" w:hAnsi="Arial" w:cs="Arial"/>
          <w:b/>
          <w:bCs/>
        </w:rPr>
      </w:pPr>
    </w:p>
    <w:p w14:paraId="02406F26" w14:textId="24724478" w:rsidR="00957C0E" w:rsidRPr="00E80143" w:rsidRDefault="00957C0E" w:rsidP="00957C0E">
      <w:pPr>
        <w:pStyle w:val="BodyA"/>
        <w:widowControl w:val="0"/>
        <w:jc w:val="center"/>
        <w:rPr>
          <w:rFonts w:ascii="Arial" w:hAnsi="Arial" w:cs="Arial"/>
          <w:b/>
          <w:bCs/>
        </w:rPr>
      </w:pPr>
      <w:r w:rsidRPr="00E80143">
        <w:rPr>
          <w:rFonts w:ascii="Arial" w:hAnsi="Arial" w:cs="Arial"/>
          <w:b/>
          <w:bCs/>
        </w:rPr>
        <w:t>Facilitator “how to” guide</w:t>
      </w:r>
    </w:p>
    <w:p w14:paraId="7CF4A565" w14:textId="77777777" w:rsidR="00957C0E" w:rsidRPr="00E80143" w:rsidRDefault="00957C0E" w:rsidP="00957C0E">
      <w:pPr>
        <w:pStyle w:val="BodyA"/>
        <w:widowControl w:val="0"/>
        <w:ind w:left="108" w:hanging="108"/>
        <w:rPr>
          <w:rFonts w:ascii="Arial" w:hAnsi="Arial" w:cs="Arial"/>
        </w:rPr>
      </w:pPr>
    </w:p>
    <w:p w14:paraId="507A146B" w14:textId="77777777" w:rsidR="00957C0E" w:rsidRPr="00E80143" w:rsidRDefault="00957C0E" w:rsidP="00957C0E">
      <w:pPr>
        <w:pStyle w:val="BodyA"/>
        <w:widowControl w:val="0"/>
        <w:ind w:left="108" w:hanging="108"/>
        <w:rPr>
          <w:rFonts w:ascii="Arial" w:hAnsi="Arial" w:cs="Arial"/>
          <w:b/>
          <w:bCs/>
        </w:rPr>
      </w:pPr>
      <w:r w:rsidRPr="00E80143">
        <w:rPr>
          <w:rFonts w:ascii="Arial" w:hAnsi="Arial" w:cs="Arial"/>
          <w:b/>
          <w:bCs/>
        </w:rPr>
        <w:t>Equipment</w:t>
      </w:r>
    </w:p>
    <w:p w14:paraId="766E4008" w14:textId="77777777" w:rsidR="00957C0E" w:rsidRPr="00E80143" w:rsidRDefault="00957C0E" w:rsidP="00957C0E">
      <w:pPr>
        <w:pStyle w:val="BodyA"/>
        <w:widowControl w:val="0"/>
        <w:ind w:left="108" w:hanging="108"/>
        <w:rPr>
          <w:rFonts w:ascii="Arial" w:hAnsi="Arial" w:cs="Arial"/>
        </w:rPr>
      </w:pPr>
    </w:p>
    <w:p w14:paraId="7E9B7A13" w14:textId="7A8876B6" w:rsidR="00957C0E" w:rsidRPr="00E80143" w:rsidRDefault="001375D0" w:rsidP="00957C0E">
      <w:pPr>
        <w:pStyle w:val="BodyA"/>
        <w:widowControl w:val="0"/>
        <w:numPr>
          <w:ilvl w:val="0"/>
          <w:numId w:val="12"/>
        </w:numPr>
        <w:rPr>
          <w:rFonts w:ascii="Arial" w:hAnsi="Arial" w:cs="Arial"/>
        </w:rPr>
      </w:pPr>
      <w:r>
        <w:rPr>
          <w:rFonts w:ascii="Arial" w:hAnsi="Arial" w:cs="Arial"/>
        </w:rPr>
        <w:t xml:space="preserve">(This) </w:t>
      </w:r>
      <w:r w:rsidR="00957C0E" w:rsidRPr="00E80143">
        <w:rPr>
          <w:rFonts w:ascii="Arial" w:hAnsi="Arial" w:cs="Arial"/>
        </w:rPr>
        <w:t>Facilitator handout</w:t>
      </w:r>
    </w:p>
    <w:p w14:paraId="2DA71ED1" w14:textId="02525B53"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 xml:space="preserve">Participant sheets (and </w:t>
      </w:r>
      <w:r w:rsidR="001375D0">
        <w:rPr>
          <w:rFonts w:ascii="Arial" w:hAnsi="Arial" w:cs="Arial"/>
        </w:rPr>
        <w:t>pens / papers</w:t>
      </w:r>
      <w:r w:rsidRPr="00E80143">
        <w:rPr>
          <w:rFonts w:ascii="Arial" w:hAnsi="Arial" w:cs="Arial"/>
        </w:rPr>
        <w:t>)</w:t>
      </w:r>
      <w:r w:rsidR="001375D0">
        <w:rPr>
          <w:rFonts w:ascii="Arial" w:hAnsi="Arial" w:cs="Arial"/>
        </w:rPr>
        <w:t xml:space="preserve"> (or digitial)</w:t>
      </w:r>
    </w:p>
    <w:p w14:paraId="7F5611C3"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Electronic access to, or hard copies of, the paper</w:t>
      </w:r>
    </w:p>
    <w:p w14:paraId="23F45DE1" w14:textId="1D61D535" w:rsidR="00957C0E" w:rsidRPr="00E80143" w:rsidRDefault="008D2DBC" w:rsidP="00957C0E">
      <w:pPr>
        <w:pStyle w:val="BodyA"/>
        <w:widowControl w:val="0"/>
        <w:numPr>
          <w:ilvl w:val="0"/>
          <w:numId w:val="12"/>
        </w:numPr>
        <w:rPr>
          <w:rFonts w:ascii="Arial" w:hAnsi="Arial" w:cs="Arial"/>
        </w:rPr>
      </w:pPr>
      <w:r>
        <w:rPr>
          <w:rFonts w:ascii="Arial" w:hAnsi="Arial" w:cs="Arial"/>
        </w:rPr>
        <w:t>Tea, coffee, a variety of sweet-treat</w:t>
      </w:r>
      <w:r w:rsidR="0033477B">
        <w:rPr>
          <w:rFonts w:ascii="Arial" w:hAnsi="Arial" w:cs="Arial"/>
        </w:rPr>
        <w:t xml:space="preserve">s. </w:t>
      </w:r>
    </w:p>
    <w:p w14:paraId="70C233E9" w14:textId="77777777" w:rsidR="00957C0E" w:rsidRPr="00E80143" w:rsidRDefault="00957C0E" w:rsidP="00957C0E">
      <w:pPr>
        <w:pStyle w:val="BodyA"/>
        <w:widowControl w:val="0"/>
        <w:ind w:left="108" w:hanging="108"/>
        <w:rPr>
          <w:rFonts w:ascii="Arial" w:hAnsi="Arial" w:cs="Arial"/>
        </w:rPr>
      </w:pPr>
    </w:p>
    <w:p w14:paraId="654E742B" w14:textId="77777777" w:rsidR="00957C0E" w:rsidRPr="00E80143" w:rsidRDefault="00957C0E" w:rsidP="00957C0E">
      <w:pPr>
        <w:pStyle w:val="BodyA"/>
        <w:widowControl w:val="0"/>
        <w:ind w:left="108" w:hanging="108"/>
        <w:rPr>
          <w:rFonts w:ascii="Arial" w:hAnsi="Arial" w:cs="Arial"/>
          <w:b/>
          <w:bCs/>
        </w:rPr>
      </w:pPr>
      <w:r w:rsidRPr="00E80143">
        <w:rPr>
          <w:rFonts w:ascii="Arial" w:hAnsi="Arial" w:cs="Arial"/>
          <w:b/>
          <w:bCs/>
        </w:rPr>
        <w:t>Session plan</w:t>
      </w:r>
    </w:p>
    <w:p w14:paraId="0DCB7FA6" w14:textId="77777777" w:rsidR="00957C0E" w:rsidRPr="00E80143" w:rsidRDefault="00957C0E" w:rsidP="00957C0E">
      <w:pPr>
        <w:pStyle w:val="BodyA"/>
        <w:widowControl w:val="0"/>
        <w:ind w:left="108" w:hanging="108"/>
        <w:rPr>
          <w:rFonts w:ascii="Arial" w:hAnsi="Arial" w:cs="Arial"/>
        </w:rPr>
      </w:pPr>
    </w:p>
    <w:p w14:paraId="52ECB79B" w14:textId="77777777" w:rsidR="00957C0E" w:rsidRPr="00E80143" w:rsidRDefault="00957C0E" w:rsidP="00957C0E">
      <w:pPr>
        <w:pStyle w:val="BodyA"/>
        <w:widowControl w:val="0"/>
        <w:numPr>
          <w:ilvl w:val="0"/>
          <w:numId w:val="13"/>
        </w:numPr>
        <w:rPr>
          <w:rFonts w:ascii="Arial" w:hAnsi="Arial" w:cs="Arial"/>
        </w:rPr>
      </w:pPr>
      <w:r w:rsidRPr="00E80143">
        <w:rPr>
          <w:rFonts w:ascii="Arial" w:hAnsi="Arial" w:cs="Arial"/>
        </w:rPr>
        <w:t>30-45 mins</w:t>
      </w:r>
    </w:p>
    <w:p w14:paraId="5E4C86E7"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Read through paper individually</w:t>
      </w:r>
    </w:p>
    <w:p w14:paraId="38E044B4"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Clarify any general questions from the group</w:t>
      </w:r>
    </w:p>
    <w:p w14:paraId="0EB87FBD"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Participants fill in box 1, then discuss as a group</w:t>
      </w:r>
    </w:p>
    <w:p w14:paraId="57094109"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Expand number of boxes per round as group get the hang of it</w:t>
      </w:r>
    </w:p>
    <w:p w14:paraId="1910EC22"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Once all boxes done, check if anyone has any further questions about the paper or the process</w:t>
      </w:r>
    </w:p>
    <w:p w14:paraId="393FA37A" w14:textId="77777777" w:rsidR="00957C0E" w:rsidRPr="00E80143" w:rsidRDefault="00957C0E" w:rsidP="00957C0E">
      <w:pPr>
        <w:pStyle w:val="BodyA"/>
        <w:widowControl w:val="0"/>
        <w:numPr>
          <w:ilvl w:val="0"/>
          <w:numId w:val="12"/>
        </w:numPr>
        <w:rPr>
          <w:rFonts w:ascii="Arial" w:hAnsi="Arial" w:cs="Arial"/>
        </w:rPr>
      </w:pPr>
      <w:r w:rsidRPr="00E80143">
        <w:rPr>
          <w:rFonts w:ascii="Arial" w:hAnsi="Arial" w:cs="Arial"/>
        </w:rPr>
        <w:t>Discussion points if time</w:t>
      </w:r>
    </w:p>
    <w:p w14:paraId="596F51F7" w14:textId="77777777" w:rsidR="00957C0E" w:rsidRPr="00E80143" w:rsidRDefault="00957C0E" w:rsidP="00957C0E">
      <w:pPr>
        <w:pStyle w:val="BodyA"/>
        <w:widowControl w:val="0"/>
        <w:ind w:left="108" w:hanging="108"/>
        <w:rPr>
          <w:rFonts w:ascii="Arial" w:hAnsi="Arial" w:cs="Arial"/>
        </w:rPr>
      </w:pPr>
    </w:p>
    <w:p w14:paraId="1EA857FC" w14:textId="77777777" w:rsidR="00957C0E" w:rsidRPr="00E80143" w:rsidRDefault="00957C0E" w:rsidP="00957C0E">
      <w:pPr>
        <w:pStyle w:val="BodyA"/>
        <w:widowControl w:val="0"/>
        <w:ind w:left="108" w:hanging="108"/>
        <w:rPr>
          <w:rFonts w:ascii="Arial" w:hAnsi="Arial" w:cs="Arial"/>
        </w:rPr>
      </w:pPr>
    </w:p>
    <w:p w14:paraId="3B441D90" w14:textId="77777777" w:rsidR="00957C0E" w:rsidRPr="00E80143" w:rsidRDefault="00957C0E" w:rsidP="00957C0E">
      <w:pPr>
        <w:pStyle w:val="BodyA"/>
        <w:widowControl w:val="0"/>
        <w:ind w:left="108" w:hanging="108"/>
        <w:rPr>
          <w:rFonts w:ascii="Arial" w:hAnsi="Arial" w:cs="Arial"/>
        </w:rPr>
      </w:pPr>
      <w:r w:rsidRPr="00E80143">
        <w:rPr>
          <w:rFonts w:ascii="Arial" w:hAnsi="Arial" w:cs="Arial"/>
        </w:rPr>
        <w:t>Results of discussion might inform presentation of local wellbeing initiatives or generation of ideas</w:t>
      </w:r>
    </w:p>
    <w:p w14:paraId="3F2EEDF0" w14:textId="77777777" w:rsidR="00957C0E" w:rsidRPr="00E80143" w:rsidRDefault="00957C0E" w:rsidP="00957C0E">
      <w:pPr>
        <w:pStyle w:val="BodyA"/>
        <w:widowControl w:val="0"/>
        <w:ind w:left="108" w:hanging="108"/>
        <w:rPr>
          <w:rFonts w:ascii="Arial" w:hAnsi="Arial" w:cs="Arial"/>
        </w:rPr>
      </w:pPr>
    </w:p>
    <w:p w14:paraId="066AD4C0" w14:textId="77777777" w:rsidR="00957C0E" w:rsidRPr="00E80143" w:rsidRDefault="00957C0E" w:rsidP="00957C0E">
      <w:pPr>
        <w:pStyle w:val="BodyA"/>
        <w:widowControl w:val="0"/>
        <w:ind w:left="108" w:hanging="108"/>
        <w:rPr>
          <w:rFonts w:ascii="Arial" w:hAnsi="Arial" w:cs="Arial"/>
        </w:rPr>
      </w:pPr>
      <w:r w:rsidRPr="00E80143">
        <w:rPr>
          <w:rFonts w:ascii="Arial" w:hAnsi="Arial" w:cs="Arial"/>
        </w:rPr>
        <w:t xml:space="preserve">Additional resources linked to EM wellbeing: </w:t>
      </w:r>
    </w:p>
    <w:p w14:paraId="4B7084F1" w14:textId="77777777" w:rsidR="00957C0E" w:rsidRPr="00E80143" w:rsidRDefault="00957C0E" w:rsidP="00957C0E">
      <w:pPr>
        <w:pStyle w:val="BodyA"/>
        <w:widowControl w:val="0"/>
        <w:ind w:left="108" w:hanging="108"/>
        <w:rPr>
          <w:rFonts w:ascii="Arial" w:hAnsi="Arial" w:cs="Arial"/>
        </w:rPr>
      </w:pPr>
    </w:p>
    <w:p w14:paraId="36A8FE6C" w14:textId="77777777" w:rsidR="00957C0E" w:rsidRPr="00E80143" w:rsidRDefault="00957C0E" w:rsidP="00957C0E">
      <w:pPr>
        <w:pStyle w:val="BodyA"/>
        <w:widowControl w:val="0"/>
        <w:numPr>
          <w:ilvl w:val="0"/>
          <w:numId w:val="14"/>
        </w:numPr>
        <w:rPr>
          <w:rFonts w:ascii="Arial" w:hAnsi="Arial" w:cs="Arial"/>
        </w:rPr>
      </w:pPr>
      <w:r w:rsidRPr="00E80143">
        <w:rPr>
          <w:rFonts w:ascii="Arial" w:hAnsi="Arial" w:cs="Arial"/>
        </w:rPr>
        <w:t xml:space="preserve">Emergency Medicine Trainees Association Rest and Rota Charter </w:t>
      </w:r>
      <w:hyperlink r:id="rId9" w:history="1">
        <w:r w:rsidRPr="00E80143">
          <w:rPr>
            <w:rStyle w:val="Hyperlink"/>
            <w:rFonts w:ascii="Arial" w:hAnsi="Arial" w:cs="Arial"/>
          </w:rPr>
          <w:t>https://www.emtraineesassociation.co.uk/rest-rota-charter</w:t>
        </w:r>
      </w:hyperlink>
    </w:p>
    <w:p w14:paraId="0C354C28" w14:textId="77777777" w:rsidR="00957C0E" w:rsidRPr="00E80143" w:rsidRDefault="00957C0E" w:rsidP="00957C0E">
      <w:pPr>
        <w:pStyle w:val="BodyA"/>
        <w:widowControl w:val="0"/>
        <w:numPr>
          <w:ilvl w:val="0"/>
          <w:numId w:val="14"/>
        </w:numPr>
        <w:rPr>
          <w:rFonts w:ascii="Arial" w:hAnsi="Arial" w:cs="Arial"/>
        </w:rPr>
      </w:pPr>
      <w:r w:rsidRPr="00E80143">
        <w:rPr>
          <w:rFonts w:ascii="Arial" w:hAnsi="Arial" w:cs="Arial"/>
        </w:rPr>
        <w:t xml:space="preserve">Royal College of Emergency Medicine Sustainable Working resources </w:t>
      </w:r>
      <w:hyperlink r:id="rId10" w:history="1">
        <w:r w:rsidRPr="00E80143">
          <w:rPr>
            <w:rStyle w:val="Hyperlink"/>
            <w:rFonts w:ascii="Arial" w:hAnsi="Arial" w:cs="Arial"/>
          </w:rPr>
          <w:t>https://www.rcem.ac.uk/RCEM/Professionals/Professional_Development/Sustainable_Working/RCEM/ForProfessionals/Professional_Development/Sustainable_Working.aspx?hkey=2a6c65f5-6d43-4aae-9677-2c5a51506216</w:t>
        </w:r>
      </w:hyperlink>
      <w:r w:rsidRPr="00E80143">
        <w:rPr>
          <w:rFonts w:ascii="Arial" w:hAnsi="Arial" w:cs="Arial"/>
        </w:rPr>
        <w:t xml:space="preserve"> </w:t>
      </w:r>
    </w:p>
    <w:p w14:paraId="785BB596" w14:textId="77777777" w:rsidR="00957C0E" w:rsidRPr="00E80143" w:rsidRDefault="00957C0E">
      <w:pPr>
        <w:pStyle w:val="BodyA"/>
        <w:rPr>
          <w:rFonts w:ascii="Arial" w:hAnsi="Arial" w:cs="Arial"/>
        </w:rPr>
      </w:pPr>
    </w:p>
    <w:p w14:paraId="78310249" w14:textId="77777777" w:rsidR="00957C0E" w:rsidRPr="00E80143" w:rsidRDefault="00957C0E">
      <w:pPr>
        <w:pStyle w:val="BodyA"/>
        <w:rPr>
          <w:rFonts w:ascii="Arial" w:hAnsi="Arial" w:cs="Arial"/>
        </w:rPr>
      </w:pPr>
    </w:p>
    <w:p w14:paraId="5F83FB41" w14:textId="654ADC68" w:rsidR="000518BD" w:rsidRDefault="000518BD">
      <w:pPr>
        <w:pStyle w:val="BodyA"/>
        <w:rPr>
          <w:rFonts w:ascii="Arial" w:hAnsi="Arial" w:cs="Arial"/>
        </w:rPr>
      </w:pPr>
    </w:p>
    <w:p w14:paraId="03F65BED" w14:textId="77777777" w:rsidR="000518BD" w:rsidRPr="00E80143" w:rsidRDefault="000518BD">
      <w:pPr>
        <w:pStyle w:val="BodyA"/>
        <w:rPr>
          <w:rFonts w:ascii="Arial" w:hAnsi="Arial" w:cs="Arial"/>
        </w:rPr>
      </w:pPr>
    </w:p>
    <w:p w14:paraId="622A58B1" w14:textId="77777777" w:rsidR="00957C0E" w:rsidRPr="00E80143" w:rsidRDefault="00957C0E">
      <w:pPr>
        <w:pStyle w:val="BodyA"/>
        <w:rPr>
          <w:rFonts w:ascii="Arial" w:hAnsi="Arial" w:cs="Arial"/>
        </w:rPr>
      </w:pPr>
    </w:p>
    <w:p w14:paraId="53DEF4D0" w14:textId="77777777" w:rsidR="00957C0E" w:rsidRPr="00E80143" w:rsidRDefault="00957C0E">
      <w:pPr>
        <w:pStyle w:val="BodyA"/>
        <w:rPr>
          <w:rFonts w:ascii="Arial" w:hAnsi="Arial" w:cs="Arial"/>
        </w:rPr>
      </w:pPr>
    </w:p>
    <w:p w14:paraId="07FC1BE3" w14:textId="0D9979B6" w:rsidR="00731BE6" w:rsidRPr="00E80143" w:rsidRDefault="00577FDF">
      <w:pPr>
        <w:pStyle w:val="BodyA"/>
        <w:rPr>
          <w:rFonts w:ascii="Arial" w:hAnsi="Arial" w:cs="Arial"/>
        </w:rPr>
      </w:pPr>
      <w:r w:rsidRPr="00E80143">
        <w:rPr>
          <w:rFonts w:ascii="Arial" w:hAnsi="Arial" w:cs="Arial"/>
        </w:rPr>
        <w:t xml:space="preserve">Participants sheet </w:t>
      </w:r>
    </w:p>
    <w:p w14:paraId="6DC68A63" w14:textId="77777777" w:rsidR="00731BE6" w:rsidRPr="00E80143" w:rsidRDefault="00731BE6">
      <w:pPr>
        <w:pStyle w:val="BodyA"/>
        <w:rPr>
          <w:rFonts w:ascii="Arial" w:hAnsi="Arial" w:cs="Arial"/>
        </w:rPr>
      </w:pPr>
    </w:p>
    <w:tbl>
      <w:tblPr>
        <w:tblW w:w="1456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411"/>
        <w:gridCol w:w="11154"/>
      </w:tblGrid>
      <w:tr w:rsidR="00731BE6" w:rsidRPr="00E80143" w14:paraId="30D38FB6" w14:textId="77777777">
        <w:trPr>
          <w:trHeight w:val="490"/>
          <w:tblHeader/>
        </w:trPr>
        <w:tc>
          <w:tcPr>
            <w:tcW w:w="14565" w:type="dxa"/>
            <w:gridSpan w:val="2"/>
            <w:tcBorders>
              <w:top w:val="single" w:sz="2" w:space="0" w:color="000000"/>
              <w:left w:val="single" w:sz="2" w:space="0" w:color="000000"/>
              <w:bottom w:val="single" w:sz="6" w:space="0" w:color="000000"/>
              <w:right w:val="single" w:sz="2" w:space="0" w:color="000000"/>
            </w:tcBorders>
            <w:shd w:val="clear" w:color="auto" w:fill="BDC0BF"/>
            <w:tcMar>
              <w:top w:w="80" w:type="dxa"/>
              <w:left w:w="80" w:type="dxa"/>
              <w:bottom w:w="80" w:type="dxa"/>
              <w:right w:w="80" w:type="dxa"/>
            </w:tcMar>
          </w:tcPr>
          <w:p w14:paraId="601B416E" w14:textId="77777777" w:rsidR="00170F42" w:rsidRPr="00E80143" w:rsidRDefault="00170F42" w:rsidP="00170F42">
            <w:pPr>
              <w:pStyle w:val="TableStyle1A"/>
              <w:rPr>
                <w:rFonts w:ascii="Arial" w:hAnsi="Arial" w:cs="Arial"/>
                <w:b w:val="0"/>
                <w:bCs w:val="0"/>
              </w:rPr>
            </w:pPr>
            <w:r w:rsidRPr="00E80143">
              <w:rPr>
                <w:rFonts w:ascii="Arial" w:hAnsi="Arial" w:cs="Arial"/>
              </w:rPr>
              <w:t xml:space="preserve">Facilitators Handout </w:t>
            </w:r>
            <w:r w:rsidRPr="00E80143">
              <w:rPr>
                <w:rFonts w:ascii="Arial" w:hAnsi="Arial" w:cs="Arial"/>
                <w:b w:val="0"/>
                <w:bCs w:val="0"/>
              </w:rPr>
              <w:t xml:space="preserve">produced by Dr Robert Hirst </w:t>
            </w:r>
          </w:p>
          <w:p w14:paraId="10A9FEB7" w14:textId="77777777" w:rsidR="00170F42" w:rsidRPr="00E80143" w:rsidRDefault="00170F42" w:rsidP="00170F42">
            <w:pPr>
              <w:pStyle w:val="TableStyle1A"/>
              <w:rPr>
                <w:rFonts w:ascii="Arial" w:hAnsi="Arial" w:cs="Arial"/>
              </w:rPr>
            </w:pPr>
          </w:p>
          <w:p w14:paraId="649D7F94" w14:textId="77777777" w:rsidR="00170F42" w:rsidRPr="00E80143" w:rsidRDefault="00170F42" w:rsidP="00170F42">
            <w:pPr>
              <w:pStyle w:val="TableStyle1A"/>
              <w:rPr>
                <w:rStyle w:val="nlm-surname"/>
                <w:rFonts w:ascii="Arial" w:hAnsi="Arial" w:cs="Arial"/>
                <w:b w:val="0"/>
                <w:bCs w:val="0"/>
                <w:color w:val="000000" w:themeColor="text1"/>
                <w:lang w:eastAsia="en-US"/>
                <w14:textOutline w14:w="0" w14:cap="rnd" w14:cmpd="sng" w14:algn="ctr">
                  <w14:noFill/>
                  <w14:prstDash w14:val="solid"/>
                  <w14:bevel/>
                </w14:textOutline>
              </w:rPr>
            </w:pPr>
            <w:r w:rsidRPr="00E80143">
              <w:rPr>
                <w:rStyle w:val="nlm-surname"/>
                <w:rFonts w:ascii="Arial" w:hAnsi="Arial" w:cs="Arial"/>
                <w:b w:val="0"/>
                <w:bCs w:val="0"/>
                <w:color w:val="000000" w:themeColor="text1"/>
                <w:lang w:eastAsia="en-US"/>
                <w14:textOutline w14:w="0" w14:cap="rnd" w14:cmpd="sng" w14:algn="ctr">
                  <w14:noFill/>
                  <w14:prstDash w14:val="solid"/>
                  <w14:bevel/>
                </w14:textOutline>
              </w:rPr>
              <w:t xml:space="preserve">Roberts, T., Daniels, J., Hulme, W., Hirst, R., Horner, D., Lyttle, M., Samuel, K., Graham, B., Reynard, C. Barrett, M., Umana, E., Vinagre, J., Carlton, E., Trainee Emergency Research Network (TERN), Paediatric Emergency Research Network UK and Ireland (PERUKI), Research and Audit Federation of Trainees (RAFT), Irish Trainee Emergency Research Network (ITERN), Trainee Research in Intensive Care (TRIC). </w:t>
            </w:r>
            <w:r w:rsidRPr="00E80143">
              <w:rPr>
                <w:rStyle w:val="nlm-surname"/>
                <w:rFonts w:ascii="Arial" w:hAnsi="Arial" w:cs="Arial"/>
                <w:b w:val="0"/>
                <w:bCs w:val="0"/>
                <w:i/>
                <w:iCs/>
                <w:color w:val="000000" w:themeColor="text1"/>
                <w:lang w:eastAsia="en-US"/>
                <w14:textOutline w14:w="0" w14:cap="rnd" w14:cmpd="sng" w14:algn="ctr">
                  <w14:noFill/>
                  <w14:prstDash w14:val="solid"/>
                  <w14:bevel/>
                </w14:textOutline>
              </w:rPr>
              <w:t>Psychological Distress and Trauma in Doctors Providing Frontline Care During the COVID-19 Pandemic in the United Kingdom and Ireland: A Prospective Longitudinal Survey Cohort Study.</w:t>
            </w:r>
            <w:r w:rsidRPr="00E80143">
              <w:rPr>
                <w:rStyle w:val="nlm-surname"/>
                <w:rFonts w:ascii="Arial" w:hAnsi="Arial" w:cs="Arial"/>
                <w:b w:val="0"/>
                <w:bCs w:val="0"/>
                <w:color w:val="000000" w:themeColor="text1"/>
                <w:lang w:eastAsia="en-US"/>
                <w14:textOutline w14:w="0" w14:cap="rnd" w14:cmpd="sng" w14:algn="ctr">
                  <w14:noFill/>
                  <w14:prstDash w14:val="solid"/>
                  <w14:bevel/>
                </w14:textOutline>
              </w:rPr>
              <w:t xml:space="preserve"> </w:t>
            </w:r>
          </w:p>
          <w:p w14:paraId="4BCA7411" w14:textId="09344D73" w:rsidR="00731BE6" w:rsidRPr="00E80143" w:rsidRDefault="00170F42" w:rsidP="00170F42">
            <w:pPr>
              <w:pStyle w:val="TableStyle1A"/>
              <w:rPr>
                <w:rFonts w:ascii="Arial" w:hAnsi="Arial" w:cs="Arial"/>
              </w:rPr>
            </w:pPr>
            <w:r w:rsidRPr="00E80143">
              <w:rPr>
                <w:rStyle w:val="nlm-surname"/>
                <w:rFonts w:ascii="Arial" w:hAnsi="Arial" w:cs="Arial"/>
                <w:color w:val="000000" w:themeColor="text1"/>
                <w:lang w:eastAsia="en-US"/>
                <w14:textOutline w14:w="0" w14:cap="rnd" w14:cmpd="sng" w14:algn="ctr">
                  <w14:noFill/>
                  <w14:prstDash w14:val="solid"/>
                  <w14:bevel/>
                </w14:textOutline>
              </w:rPr>
              <w:t>Available at SSRN: https://ssrn.com/abstract=3760472</w:t>
            </w:r>
          </w:p>
        </w:tc>
      </w:tr>
      <w:tr w:rsidR="00731BE6" w:rsidRPr="00E80143" w14:paraId="09B1E81F" w14:textId="77777777">
        <w:tblPrEx>
          <w:shd w:val="clear" w:color="auto" w:fill="CADFFF"/>
        </w:tblPrEx>
        <w:trPr>
          <w:trHeight w:val="3604"/>
        </w:trPr>
        <w:tc>
          <w:tcPr>
            <w:tcW w:w="3411" w:type="dxa"/>
            <w:tcBorders>
              <w:top w:val="single" w:sz="6"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3F3D034C" w14:textId="77777777" w:rsidR="00731BE6" w:rsidRPr="00E80143" w:rsidRDefault="00577FDF">
            <w:pPr>
              <w:pStyle w:val="TableStyle1A"/>
              <w:rPr>
                <w:rFonts w:ascii="Arial" w:hAnsi="Arial" w:cs="Arial"/>
              </w:rPr>
            </w:pPr>
            <w:r w:rsidRPr="00E80143">
              <w:rPr>
                <w:rFonts w:ascii="Arial" w:hAnsi="Arial" w:cs="Arial"/>
              </w:rPr>
              <w:t>Background and rationale</w:t>
            </w:r>
          </w:p>
        </w:tc>
        <w:tc>
          <w:tcPr>
            <w:tcW w:w="11154" w:type="dxa"/>
            <w:tcBorders>
              <w:top w:val="single" w:sz="6" w:space="0" w:color="000000"/>
              <w:left w:val="single" w:sz="6" w:space="0" w:color="000000"/>
              <w:bottom w:val="single" w:sz="2" w:space="0" w:color="000000"/>
              <w:right w:val="single" w:sz="2" w:space="0" w:color="000000"/>
            </w:tcBorders>
            <w:shd w:val="clear" w:color="auto" w:fill="auto"/>
            <w:tcMar>
              <w:top w:w="80" w:type="dxa"/>
              <w:left w:w="298" w:type="dxa"/>
              <w:bottom w:w="80" w:type="dxa"/>
              <w:right w:w="80" w:type="dxa"/>
            </w:tcMar>
          </w:tcPr>
          <w:p w14:paraId="22B44DB5" w14:textId="77777777" w:rsidR="00731BE6" w:rsidRPr="00E80143" w:rsidRDefault="00731BE6">
            <w:pPr>
              <w:pStyle w:val="TableStyle2A"/>
              <w:ind w:left="218"/>
              <w:rPr>
                <w:rFonts w:ascii="Arial" w:hAnsi="Arial" w:cs="Arial"/>
              </w:rPr>
            </w:pPr>
          </w:p>
          <w:p w14:paraId="7A15DD16" w14:textId="77777777" w:rsidR="00731BE6" w:rsidRPr="00E80143" w:rsidRDefault="00731BE6">
            <w:pPr>
              <w:pStyle w:val="TableStyle2A"/>
              <w:ind w:left="218"/>
              <w:rPr>
                <w:rFonts w:ascii="Arial" w:hAnsi="Arial" w:cs="Arial"/>
              </w:rPr>
            </w:pPr>
          </w:p>
          <w:p w14:paraId="33CF8802" w14:textId="77777777" w:rsidR="00731BE6" w:rsidRPr="00E80143" w:rsidRDefault="00731BE6">
            <w:pPr>
              <w:pStyle w:val="TableStyle2A"/>
              <w:ind w:left="218"/>
              <w:rPr>
                <w:rFonts w:ascii="Arial" w:hAnsi="Arial" w:cs="Arial"/>
              </w:rPr>
            </w:pPr>
          </w:p>
          <w:p w14:paraId="3BA187AC" w14:textId="77777777" w:rsidR="00731BE6" w:rsidRPr="00E80143" w:rsidRDefault="00731BE6">
            <w:pPr>
              <w:pStyle w:val="TableStyle2A"/>
              <w:ind w:left="218"/>
              <w:rPr>
                <w:rFonts w:ascii="Arial" w:hAnsi="Arial" w:cs="Arial"/>
              </w:rPr>
            </w:pPr>
          </w:p>
          <w:p w14:paraId="3EDEAE3F" w14:textId="77777777" w:rsidR="00731BE6" w:rsidRPr="00E80143" w:rsidRDefault="00731BE6">
            <w:pPr>
              <w:pStyle w:val="TableStyle2A"/>
              <w:ind w:left="218"/>
              <w:rPr>
                <w:rFonts w:ascii="Arial" w:hAnsi="Arial" w:cs="Arial"/>
              </w:rPr>
            </w:pPr>
          </w:p>
          <w:p w14:paraId="7FCF7BC7" w14:textId="77777777" w:rsidR="00731BE6" w:rsidRPr="00E80143" w:rsidRDefault="00731BE6">
            <w:pPr>
              <w:pStyle w:val="TableStyle2A"/>
              <w:ind w:left="218"/>
              <w:rPr>
                <w:rFonts w:ascii="Arial" w:hAnsi="Arial" w:cs="Arial"/>
              </w:rPr>
            </w:pPr>
          </w:p>
          <w:p w14:paraId="55CC79C7" w14:textId="77777777" w:rsidR="00731BE6" w:rsidRPr="00E80143" w:rsidRDefault="00731BE6">
            <w:pPr>
              <w:pStyle w:val="TableStyle2A"/>
              <w:ind w:left="218"/>
              <w:rPr>
                <w:rFonts w:ascii="Arial" w:hAnsi="Arial" w:cs="Arial"/>
              </w:rPr>
            </w:pPr>
          </w:p>
          <w:p w14:paraId="2068A422" w14:textId="77777777" w:rsidR="00731BE6" w:rsidRPr="00E80143" w:rsidRDefault="00731BE6">
            <w:pPr>
              <w:pStyle w:val="TableStyle2A"/>
              <w:ind w:left="218"/>
              <w:rPr>
                <w:rFonts w:ascii="Arial" w:hAnsi="Arial" w:cs="Arial"/>
              </w:rPr>
            </w:pPr>
          </w:p>
          <w:p w14:paraId="696D61D9" w14:textId="77777777" w:rsidR="00731BE6" w:rsidRPr="00E80143" w:rsidRDefault="00731BE6">
            <w:pPr>
              <w:pStyle w:val="TableStyle2A"/>
              <w:ind w:left="218"/>
              <w:rPr>
                <w:rFonts w:ascii="Arial" w:hAnsi="Arial" w:cs="Arial"/>
              </w:rPr>
            </w:pPr>
          </w:p>
          <w:p w14:paraId="244FB633" w14:textId="77777777" w:rsidR="00731BE6" w:rsidRPr="00E80143" w:rsidRDefault="00731BE6">
            <w:pPr>
              <w:pStyle w:val="TableStyle2A"/>
              <w:ind w:left="218"/>
              <w:rPr>
                <w:rFonts w:ascii="Arial" w:hAnsi="Arial" w:cs="Arial"/>
              </w:rPr>
            </w:pPr>
          </w:p>
          <w:p w14:paraId="210D7961" w14:textId="77777777" w:rsidR="00731BE6" w:rsidRPr="00E80143" w:rsidRDefault="00731BE6">
            <w:pPr>
              <w:pStyle w:val="TableStyle2A"/>
              <w:ind w:left="218"/>
              <w:rPr>
                <w:rFonts w:ascii="Arial" w:hAnsi="Arial" w:cs="Arial"/>
              </w:rPr>
            </w:pPr>
          </w:p>
          <w:p w14:paraId="1CF63038" w14:textId="77777777" w:rsidR="00731BE6" w:rsidRPr="00E80143" w:rsidRDefault="00731BE6">
            <w:pPr>
              <w:pStyle w:val="TableStyle2A"/>
              <w:ind w:left="218"/>
              <w:rPr>
                <w:rFonts w:ascii="Arial" w:hAnsi="Arial" w:cs="Arial"/>
              </w:rPr>
            </w:pPr>
          </w:p>
          <w:p w14:paraId="2BA48DBE" w14:textId="77777777" w:rsidR="00731BE6" w:rsidRPr="00E80143" w:rsidRDefault="00731BE6">
            <w:pPr>
              <w:pStyle w:val="TableStyle2A"/>
              <w:ind w:left="218"/>
              <w:rPr>
                <w:rFonts w:ascii="Arial" w:hAnsi="Arial" w:cs="Arial"/>
              </w:rPr>
            </w:pPr>
          </w:p>
          <w:p w14:paraId="62DE6ABE" w14:textId="77777777" w:rsidR="00731BE6" w:rsidRPr="00E80143" w:rsidRDefault="00731BE6">
            <w:pPr>
              <w:pStyle w:val="TableStyle2A"/>
              <w:ind w:left="218"/>
              <w:rPr>
                <w:rFonts w:ascii="Arial" w:hAnsi="Arial" w:cs="Arial"/>
              </w:rPr>
            </w:pPr>
          </w:p>
        </w:tc>
      </w:tr>
      <w:tr w:rsidR="00731BE6" w:rsidRPr="00E80143" w14:paraId="3BE6C849" w14:textId="77777777">
        <w:tblPrEx>
          <w:shd w:val="clear" w:color="auto" w:fill="CADFFF"/>
        </w:tblPrEx>
        <w:trPr>
          <w:trHeight w:val="239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922B2B9" w14:textId="77777777" w:rsidR="00731BE6" w:rsidRPr="00E80143" w:rsidRDefault="00577FDF">
            <w:pPr>
              <w:pStyle w:val="TableStyle1A"/>
              <w:rPr>
                <w:rFonts w:ascii="Arial" w:hAnsi="Arial" w:cs="Arial"/>
              </w:rPr>
            </w:pPr>
            <w:r w:rsidRPr="00E80143">
              <w:rPr>
                <w:rFonts w:ascii="Arial" w:hAnsi="Arial" w:cs="Arial"/>
              </w:rPr>
              <w:lastRenderedPageBreak/>
              <w:t>Aims and objectives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298" w:type="dxa"/>
              <w:bottom w:w="80" w:type="dxa"/>
              <w:right w:w="80" w:type="dxa"/>
            </w:tcMar>
          </w:tcPr>
          <w:p w14:paraId="132F254C" w14:textId="77777777" w:rsidR="00731BE6" w:rsidRPr="00E80143" w:rsidRDefault="00731BE6">
            <w:pPr>
              <w:pStyle w:val="TableStyle2A"/>
              <w:ind w:left="218"/>
              <w:rPr>
                <w:rFonts w:ascii="Arial" w:hAnsi="Arial" w:cs="Arial"/>
              </w:rPr>
            </w:pPr>
          </w:p>
          <w:p w14:paraId="12B69008" w14:textId="77777777" w:rsidR="00731BE6" w:rsidRPr="00E80143" w:rsidRDefault="00731BE6">
            <w:pPr>
              <w:pStyle w:val="TableStyle2A"/>
              <w:ind w:left="218"/>
              <w:rPr>
                <w:rFonts w:ascii="Arial" w:hAnsi="Arial" w:cs="Arial"/>
              </w:rPr>
            </w:pPr>
          </w:p>
          <w:p w14:paraId="00C037F6" w14:textId="77777777" w:rsidR="00731BE6" w:rsidRPr="00E80143" w:rsidRDefault="00731BE6">
            <w:pPr>
              <w:pStyle w:val="TableStyle2A"/>
              <w:ind w:left="218"/>
              <w:rPr>
                <w:rFonts w:ascii="Arial" w:hAnsi="Arial" w:cs="Arial"/>
              </w:rPr>
            </w:pPr>
          </w:p>
          <w:p w14:paraId="692F7C8E" w14:textId="77777777" w:rsidR="00731BE6" w:rsidRPr="00E80143" w:rsidRDefault="00731BE6">
            <w:pPr>
              <w:pStyle w:val="TableStyle2A"/>
              <w:ind w:left="218"/>
              <w:rPr>
                <w:rFonts w:ascii="Arial" w:hAnsi="Arial" w:cs="Arial"/>
              </w:rPr>
            </w:pPr>
          </w:p>
          <w:p w14:paraId="5DCA4986" w14:textId="77777777" w:rsidR="00731BE6" w:rsidRPr="00E80143" w:rsidRDefault="00731BE6">
            <w:pPr>
              <w:pStyle w:val="TableStyle2A"/>
              <w:ind w:left="218"/>
              <w:rPr>
                <w:rFonts w:ascii="Arial" w:hAnsi="Arial" w:cs="Arial"/>
              </w:rPr>
            </w:pPr>
          </w:p>
          <w:p w14:paraId="34737B3D" w14:textId="77777777" w:rsidR="00731BE6" w:rsidRPr="00E80143" w:rsidRDefault="00731BE6">
            <w:pPr>
              <w:pStyle w:val="TableStyle2A"/>
              <w:ind w:left="218"/>
              <w:rPr>
                <w:rFonts w:ascii="Arial" w:hAnsi="Arial" w:cs="Arial"/>
              </w:rPr>
            </w:pPr>
          </w:p>
          <w:p w14:paraId="4D4B99AB" w14:textId="77777777" w:rsidR="00731BE6" w:rsidRPr="00E80143" w:rsidRDefault="00731BE6">
            <w:pPr>
              <w:pStyle w:val="TableStyle2A"/>
              <w:rPr>
                <w:rFonts w:ascii="Arial" w:hAnsi="Arial" w:cs="Arial"/>
              </w:rPr>
            </w:pPr>
          </w:p>
          <w:p w14:paraId="68530C09" w14:textId="77777777" w:rsidR="00731BE6" w:rsidRPr="00E80143" w:rsidRDefault="00731BE6">
            <w:pPr>
              <w:pStyle w:val="TableStyle2A"/>
              <w:ind w:left="218"/>
              <w:rPr>
                <w:rFonts w:ascii="Arial" w:hAnsi="Arial" w:cs="Arial"/>
              </w:rPr>
            </w:pPr>
          </w:p>
          <w:p w14:paraId="5501AA15" w14:textId="77777777" w:rsidR="00731BE6" w:rsidRPr="00E80143" w:rsidRDefault="00731BE6">
            <w:pPr>
              <w:pStyle w:val="TableStyle2A"/>
              <w:ind w:left="218"/>
              <w:rPr>
                <w:rFonts w:ascii="Arial" w:hAnsi="Arial" w:cs="Arial"/>
              </w:rPr>
            </w:pPr>
          </w:p>
        </w:tc>
      </w:tr>
      <w:tr w:rsidR="00731BE6" w:rsidRPr="00E80143" w14:paraId="51F3BB88" w14:textId="77777777">
        <w:tblPrEx>
          <w:shd w:val="clear" w:color="auto" w:fill="CADFFF"/>
        </w:tblPrEx>
        <w:trPr>
          <w:trHeight w:val="191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1F9E7E80" w14:textId="77777777" w:rsidR="00731BE6" w:rsidRPr="00E80143" w:rsidRDefault="00577FDF">
            <w:pPr>
              <w:pStyle w:val="TableStyle1A"/>
              <w:rPr>
                <w:rFonts w:ascii="Arial" w:hAnsi="Arial" w:cs="Arial"/>
              </w:rPr>
            </w:pPr>
            <w:r w:rsidRPr="00E80143">
              <w:rPr>
                <w:rFonts w:ascii="Arial" w:hAnsi="Arial" w:cs="Arial"/>
              </w:rPr>
              <w:t>Methods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298" w:type="dxa"/>
              <w:bottom w:w="80" w:type="dxa"/>
              <w:right w:w="80" w:type="dxa"/>
            </w:tcMar>
          </w:tcPr>
          <w:p w14:paraId="1E67B025" w14:textId="77777777" w:rsidR="00731BE6" w:rsidRPr="00E80143" w:rsidRDefault="00731BE6">
            <w:pPr>
              <w:pStyle w:val="TableStyle2A"/>
              <w:ind w:left="218"/>
              <w:rPr>
                <w:rFonts w:ascii="Arial" w:hAnsi="Arial" w:cs="Arial"/>
              </w:rPr>
            </w:pPr>
          </w:p>
          <w:p w14:paraId="0ADD4566" w14:textId="77777777" w:rsidR="00731BE6" w:rsidRPr="00E80143" w:rsidRDefault="00731BE6">
            <w:pPr>
              <w:pStyle w:val="TableStyle2A"/>
              <w:ind w:left="218"/>
              <w:rPr>
                <w:rFonts w:ascii="Arial" w:hAnsi="Arial" w:cs="Arial"/>
              </w:rPr>
            </w:pPr>
          </w:p>
          <w:p w14:paraId="65BC183E" w14:textId="77777777" w:rsidR="00731BE6" w:rsidRPr="00E80143" w:rsidRDefault="00731BE6">
            <w:pPr>
              <w:pStyle w:val="TableStyle2A"/>
              <w:ind w:left="218"/>
              <w:rPr>
                <w:rFonts w:ascii="Arial" w:hAnsi="Arial" w:cs="Arial"/>
              </w:rPr>
            </w:pPr>
          </w:p>
          <w:p w14:paraId="7BFAF995" w14:textId="77777777" w:rsidR="00731BE6" w:rsidRPr="00E80143" w:rsidRDefault="00731BE6">
            <w:pPr>
              <w:pStyle w:val="TableStyle2A"/>
              <w:ind w:left="218"/>
              <w:rPr>
                <w:rFonts w:ascii="Arial" w:hAnsi="Arial" w:cs="Arial"/>
              </w:rPr>
            </w:pPr>
          </w:p>
          <w:p w14:paraId="6645BB05" w14:textId="77777777" w:rsidR="00731BE6" w:rsidRPr="00E80143" w:rsidRDefault="00731BE6">
            <w:pPr>
              <w:pStyle w:val="TableStyle2A"/>
              <w:ind w:left="218"/>
              <w:rPr>
                <w:rFonts w:ascii="Arial" w:hAnsi="Arial" w:cs="Arial"/>
              </w:rPr>
            </w:pPr>
          </w:p>
          <w:p w14:paraId="1C248C41" w14:textId="77777777" w:rsidR="00731BE6" w:rsidRPr="00E80143" w:rsidRDefault="00731BE6">
            <w:pPr>
              <w:pStyle w:val="TableStyle2A"/>
              <w:ind w:left="218"/>
              <w:rPr>
                <w:rFonts w:ascii="Arial" w:hAnsi="Arial" w:cs="Arial"/>
              </w:rPr>
            </w:pPr>
          </w:p>
          <w:p w14:paraId="4125607F" w14:textId="77777777" w:rsidR="00731BE6" w:rsidRPr="00E80143" w:rsidRDefault="00731BE6">
            <w:pPr>
              <w:pStyle w:val="TableStyle2A"/>
              <w:ind w:left="218"/>
              <w:rPr>
                <w:rFonts w:ascii="Arial" w:hAnsi="Arial" w:cs="Arial"/>
              </w:rPr>
            </w:pPr>
          </w:p>
        </w:tc>
      </w:tr>
      <w:tr w:rsidR="00731BE6" w:rsidRPr="00E80143" w14:paraId="11EE41DA" w14:textId="77777777">
        <w:tblPrEx>
          <w:shd w:val="clear" w:color="auto" w:fill="CADFFF"/>
        </w:tblPrEx>
        <w:trPr>
          <w:trHeight w:val="2166"/>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E6E309E" w14:textId="77777777" w:rsidR="00731BE6" w:rsidRPr="00E80143" w:rsidRDefault="00577FDF">
            <w:pPr>
              <w:pStyle w:val="TableStyle1A"/>
              <w:rPr>
                <w:rFonts w:ascii="Arial" w:hAnsi="Arial" w:cs="Arial"/>
              </w:rPr>
            </w:pPr>
            <w:r w:rsidRPr="00E80143">
              <w:rPr>
                <w:rFonts w:ascii="Arial" w:hAnsi="Arial" w:cs="Arial"/>
              </w:rPr>
              <w:lastRenderedPageBreak/>
              <w:t xml:space="preserve">Inclusion and exclusion criteria </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298" w:type="dxa"/>
              <w:bottom w:w="80" w:type="dxa"/>
              <w:right w:w="80" w:type="dxa"/>
            </w:tcMar>
          </w:tcPr>
          <w:p w14:paraId="344BD991" w14:textId="77777777" w:rsidR="00731BE6" w:rsidRPr="00E80143" w:rsidRDefault="00731BE6">
            <w:pPr>
              <w:pStyle w:val="TableStyle2A"/>
              <w:ind w:left="218"/>
              <w:rPr>
                <w:rFonts w:ascii="Arial" w:hAnsi="Arial" w:cs="Arial"/>
              </w:rPr>
            </w:pPr>
          </w:p>
          <w:p w14:paraId="5CE6640B" w14:textId="77777777" w:rsidR="00731BE6" w:rsidRPr="00E80143" w:rsidRDefault="00731BE6">
            <w:pPr>
              <w:pStyle w:val="TableStyle2A"/>
              <w:ind w:left="218"/>
              <w:rPr>
                <w:rFonts w:ascii="Arial" w:hAnsi="Arial" w:cs="Arial"/>
              </w:rPr>
            </w:pPr>
          </w:p>
          <w:p w14:paraId="0D98E812" w14:textId="77777777" w:rsidR="00731BE6" w:rsidRPr="00E80143" w:rsidRDefault="00731BE6">
            <w:pPr>
              <w:pStyle w:val="TableStyle2A"/>
              <w:ind w:left="218"/>
              <w:rPr>
                <w:rFonts w:ascii="Arial" w:hAnsi="Arial" w:cs="Arial"/>
              </w:rPr>
            </w:pPr>
          </w:p>
          <w:p w14:paraId="3E0BA77F" w14:textId="77777777" w:rsidR="00731BE6" w:rsidRPr="00E80143" w:rsidRDefault="00731BE6">
            <w:pPr>
              <w:pStyle w:val="TableStyle2A"/>
              <w:rPr>
                <w:rFonts w:ascii="Arial" w:hAnsi="Arial" w:cs="Arial"/>
              </w:rPr>
            </w:pPr>
          </w:p>
          <w:p w14:paraId="60258C60" w14:textId="77777777" w:rsidR="00731BE6" w:rsidRPr="00E80143" w:rsidRDefault="00731BE6">
            <w:pPr>
              <w:pStyle w:val="TableStyle2A"/>
              <w:ind w:left="218"/>
              <w:rPr>
                <w:rFonts w:ascii="Arial" w:hAnsi="Arial" w:cs="Arial"/>
              </w:rPr>
            </w:pPr>
          </w:p>
          <w:p w14:paraId="1B872588" w14:textId="77777777" w:rsidR="00731BE6" w:rsidRPr="00E80143" w:rsidRDefault="00731BE6">
            <w:pPr>
              <w:pStyle w:val="TableStyle2A"/>
              <w:ind w:left="218"/>
              <w:rPr>
                <w:rFonts w:ascii="Arial" w:hAnsi="Arial" w:cs="Arial"/>
              </w:rPr>
            </w:pPr>
          </w:p>
          <w:p w14:paraId="2AB7800A" w14:textId="77777777" w:rsidR="00731BE6" w:rsidRPr="00E80143" w:rsidRDefault="00731BE6">
            <w:pPr>
              <w:pStyle w:val="TableStyle2A"/>
              <w:ind w:left="218"/>
              <w:rPr>
                <w:rFonts w:ascii="Arial" w:hAnsi="Arial" w:cs="Arial"/>
              </w:rPr>
            </w:pPr>
          </w:p>
          <w:p w14:paraId="5CB7CADC" w14:textId="77777777" w:rsidR="00731BE6" w:rsidRPr="00E80143" w:rsidRDefault="00731BE6">
            <w:pPr>
              <w:pStyle w:val="TableStyle2A"/>
              <w:ind w:left="218"/>
              <w:rPr>
                <w:rFonts w:ascii="Arial" w:hAnsi="Arial" w:cs="Arial"/>
              </w:rPr>
            </w:pPr>
          </w:p>
        </w:tc>
      </w:tr>
      <w:tr w:rsidR="00731BE6" w:rsidRPr="00E80143" w14:paraId="2ECF7142" w14:textId="77777777">
        <w:tblPrEx>
          <w:shd w:val="clear" w:color="auto" w:fill="CADFFF"/>
        </w:tblPrEx>
        <w:trPr>
          <w:trHeight w:val="239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7C60F932" w14:textId="77777777" w:rsidR="00731BE6" w:rsidRPr="00E80143" w:rsidRDefault="00577FDF">
            <w:pPr>
              <w:pStyle w:val="TableStyle1A"/>
              <w:rPr>
                <w:rFonts w:ascii="Arial" w:hAnsi="Arial" w:cs="Arial"/>
              </w:rPr>
            </w:pPr>
            <w:r w:rsidRPr="00E80143">
              <w:rPr>
                <w:rFonts w:ascii="Arial" w:hAnsi="Arial" w:cs="Arial"/>
              </w:rPr>
              <w:t>Statistics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2F44EB6D" w14:textId="77777777" w:rsidR="00731BE6" w:rsidRPr="00E80143" w:rsidRDefault="00577FDF">
            <w:pPr>
              <w:pStyle w:val="TableStyle2A"/>
              <w:rPr>
                <w:rFonts w:ascii="Arial" w:hAnsi="Arial" w:cs="Arial"/>
              </w:rPr>
            </w:pPr>
            <w:r w:rsidRPr="00E80143">
              <w:rPr>
                <w:rFonts w:ascii="Arial" w:hAnsi="Arial" w:cs="Arial"/>
              </w:rPr>
              <w:t xml:space="preserve"> </w:t>
            </w:r>
          </w:p>
          <w:p w14:paraId="02087C9C" w14:textId="77777777" w:rsidR="00731BE6" w:rsidRPr="00E80143" w:rsidRDefault="00731BE6">
            <w:pPr>
              <w:pStyle w:val="TableStyle2A"/>
              <w:rPr>
                <w:rFonts w:ascii="Arial" w:hAnsi="Arial" w:cs="Arial"/>
              </w:rPr>
            </w:pPr>
          </w:p>
          <w:p w14:paraId="1AA10F24" w14:textId="77777777" w:rsidR="00731BE6" w:rsidRPr="00E80143" w:rsidRDefault="00731BE6">
            <w:pPr>
              <w:pStyle w:val="TableStyle2A"/>
              <w:rPr>
                <w:rFonts w:ascii="Arial" w:hAnsi="Arial" w:cs="Arial"/>
              </w:rPr>
            </w:pPr>
          </w:p>
          <w:p w14:paraId="2FCEA0D6" w14:textId="77777777" w:rsidR="00731BE6" w:rsidRPr="00E80143" w:rsidRDefault="00731BE6">
            <w:pPr>
              <w:pStyle w:val="TableStyle2A"/>
              <w:rPr>
                <w:rFonts w:ascii="Arial" w:hAnsi="Arial" w:cs="Arial"/>
              </w:rPr>
            </w:pPr>
          </w:p>
          <w:p w14:paraId="24FD0A89" w14:textId="77777777" w:rsidR="00731BE6" w:rsidRPr="00E80143" w:rsidRDefault="00731BE6">
            <w:pPr>
              <w:pStyle w:val="TableStyle2A"/>
              <w:rPr>
                <w:rFonts w:ascii="Arial" w:hAnsi="Arial" w:cs="Arial"/>
              </w:rPr>
            </w:pPr>
          </w:p>
          <w:p w14:paraId="1A89E69D" w14:textId="77777777" w:rsidR="00731BE6" w:rsidRPr="00E80143" w:rsidRDefault="00731BE6">
            <w:pPr>
              <w:pStyle w:val="TableStyle2A"/>
              <w:rPr>
                <w:rFonts w:ascii="Arial" w:hAnsi="Arial" w:cs="Arial"/>
              </w:rPr>
            </w:pPr>
          </w:p>
          <w:p w14:paraId="3760DB65" w14:textId="77777777" w:rsidR="00731BE6" w:rsidRPr="00E80143" w:rsidRDefault="00731BE6">
            <w:pPr>
              <w:pStyle w:val="TableStyle2A"/>
              <w:rPr>
                <w:rFonts w:ascii="Arial" w:hAnsi="Arial" w:cs="Arial"/>
              </w:rPr>
            </w:pPr>
          </w:p>
          <w:p w14:paraId="19CD7AAD" w14:textId="77777777" w:rsidR="00731BE6" w:rsidRPr="00E80143" w:rsidRDefault="00731BE6">
            <w:pPr>
              <w:pStyle w:val="TableStyle2A"/>
              <w:rPr>
                <w:rFonts w:ascii="Arial" w:hAnsi="Arial" w:cs="Arial"/>
              </w:rPr>
            </w:pPr>
          </w:p>
          <w:p w14:paraId="7AE7EF2C" w14:textId="77777777" w:rsidR="00731BE6" w:rsidRPr="00E80143" w:rsidRDefault="00731BE6">
            <w:pPr>
              <w:pStyle w:val="TableStyle2A"/>
              <w:rPr>
                <w:rFonts w:ascii="Arial" w:hAnsi="Arial" w:cs="Arial"/>
              </w:rPr>
            </w:pPr>
          </w:p>
        </w:tc>
      </w:tr>
      <w:tr w:rsidR="00731BE6" w:rsidRPr="00E80143" w14:paraId="0E69950B" w14:textId="77777777">
        <w:tblPrEx>
          <w:shd w:val="clear" w:color="auto" w:fill="CADFFF"/>
        </w:tblPrEx>
        <w:trPr>
          <w:trHeight w:val="311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738B7A2" w14:textId="77777777" w:rsidR="00731BE6" w:rsidRPr="00E80143" w:rsidRDefault="00577FDF">
            <w:pPr>
              <w:pStyle w:val="TableStyle1A"/>
              <w:rPr>
                <w:rFonts w:ascii="Arial" w:hAnsi="Arial" w:cs="Arial"/>
              </w:rPr>
            </w:pPr>
            <w:r w:rsidRPr="00E80143">
              <w:rPr>
                <w:rFonts w:ascii="Arial" w:hAnsi="Arial" w:cs="Arial"/>
              </w:rPr>
              <w:lastRenderedPageBreak/>
              <w:t>Findings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298" w:type="dxa"/>
              <w:bottom w:w="80" w:type="dxa"/>
              <w:right w:w="80" w:type="dxa"/>
            </w:tcMar>
          </w:tcPr>
          <w:p w14:paraId="05E9A6B5" w14:textId="77777777" w:rsidR="00731BE6" w:rsidRPr="00E80143" w:rsidRDefault="00731BE6">
            <w:pPr>
              <w:pStyle w:val="TableStyle2A"/>
              <w:ind w:left="218"/>
              <w:rPr>
                <w:rFonts w:ascii="Arial" w:hAnsi="Arial" w:cs="Arial"/>
              </w:rPr>
            </w:pPr>
          </w:p>
          <w:p w14:paraId="6FAD33F6" w14:textId="77777777" w:rsidR="00731BE6" w:rsidRPr="00E80143" w:rsidRDefault="00731BE6">
            <w:pPr>
              <w:pStyle w:val="TableStyle2A"/>
              <w:ind w:left="218"/>
              <w:rPr>
                <w:rFonts w:ascii="Arial" w:hAnsi="Arial" w:cs="Arial"/>
              </w:rPr>
            </w:pPr>
          </w:p>
          <w:p w14:paraId="62AF45C6" w14:textId="77777777" w:rsidR="00731BE6" w:rsidRPr="00E80143" w:rsidRDefault="00731BE6">
            <w:pPr>
              <w:pStyle w:val="TableStyle2A"/>
              <w:ind w:left="218"/>
              <w:rPr>
                <w:rFonts w:ascii="Arial" w:hAnsi="Arial" w:cs="Arial"/>
              </w:rPr>
            </w:pPr>
          </w:p>
          <w:p w14:paraId="79149BDC" w14:textId="77777777" w:rsidR="00731BE6" w:rsidRPr="00E80143" w:rsidRDefault="00731BE6">
            <w:pPr>
              <w:pStyle w:val="TableStyle2A"/>
              <w:ind w:left="218"/>
              <w:rPr>
                <w:rFonts w:ascii="Arial" w:hAnsi="Arial" w:cs="Arial"/>
              </w:rPr>
            </w:pPr>
          </w:p>
          <w:p w14:paraId="26AC4C72" w14:textId="77777777" w:rsidR="00731BE6" w:rsidRPr="00E80143" w:rsidRDefault="00731BE6">
            <w:pPr>
              <w:pStyle w:val="TableStyle2A"/>
              <w:ind w:left="218"/>
              <w:rPr>
                <w:rFonts w:ascii="Arial" w:hAnsi="Arial" w:cs="Arial"/>
              </w:rPr>
            </w:pPr>
          </w:p>
          <w:p w14:paraId="3AFD7F44" w14:textId="77777777" w:rsidR="00731BE6" w:rsidRPr="00E80143" w:rsidRDefault="00731BE6">
            <w:pPr>
              <w:pStyle w:val="TableStyle2A"/>
              <w:ind w:left="218"/>
              <w:rPr>
                <w:rFonts w:ascii="Arial" w:hAnsi="Arial" w:cs="Arial"/>
              </w:rPr>
            </w:pPr>
          </w:p>
          <w:p w14:paraId="2A0822FB" w14:textId="77777777" w:rsidR="00731BE6" w:rsidRPr="00E80143" w:rsidRDefault="00731BE6">
            <w:pPr>
              <w:pStyle w:val="TableStyle2A"/>
              <w:ind w:left="218"/>
              <w:rPr>
                <w:rFonts w:ascii="Arial" w:hAnsi="Arial" w:cs="Arial"/>
              </w:rPr>
            </w:pPr>
          </w:p>
          <w:p w14:paraId="1532B168" w14:textId="77777777" w:rsidR="00731BE6" w:rsidRPr="00E80143" w:rsidRDefault="00731BE6">
            <w:pPr>
              <w:pStyle w:val="TableStyle2A"/>
              <w:ind w:left="218"/>
              <w:rPr>
                <w:rFonts w:ascii="Arial" w:hAnsi="Arial" w:cs="Arial"/>
              </w:rPr>
            </w:pPr>
          </w:p>
          <w:p w14:paraId="54CC9B6D" w14:textId="77777777" w:rsidR="00731BE6" w:rsidRPr="00E80143" w:rsidRDefault="00731BE6">
            <w:pPr>
              <w:pStyle w:val="TableStyle2A"/>
              <w:ind w:left="218"/>
              <w:rPr>
                <w:rFonts w:ascii="Arial" w:hAnsi="Arial" w:cs="Arial"/>
              </w:rPr>
            </w:pPr>
          </w:p>
          <w:p w14:paraId="48738ABA" w14:textId="77777777" w:rsidR="00731BE6" w:rsidRPr="00E80143" w:rsidRDefault="00731BE6">
            <w:pPr>
              <w:pStyle w:val="TableStyle2A"/>
              <w:ind w:left="218"/>
              <w:rPr>
                <w:rFonts w:ascii="Arial" w:hAnsi="Arial" w:cs="Arial"/>
              </w:rPr>
            </w:pPr>
          </w:p>
          <w:p w14:paraId="139DCB27" w14:textId="77777777" w:rsidR="00731BE6" w:rsidRPr="00E80143" w:rsidRDefault="00731BE6">
            <w:pPr>
              <w:pStyle w:val="TableStyle2A"/>
              <w:rPr>
                <w:rFonts w:ascii="Arial" w:hAnsi="Arial" w:cs="Arial"/>
              </w:rPr>
            </w:pPr>
          </w:p>
          <w:p w14:paraId="278758E2" w14:textId="77777777" w:rsidR="00731BE6" w:rsidRPr="00E80143" w:rsidRDefault="00731BE6">
            <w:pPr>
              <w:pStyle w:val="TableStyle2A"/>
              <w:ind w:left="218"/>
              <w:rPr>
                <w:rFonts w:ascii="Arial" w:hAnsi="Arial" w:cs="Arial"/>
              </w:rPr>
            </w:pPr>
          </w:p>
        </w:tc>
      </w:tr>
      <w:tr w:rsidR="00731BE6" w:rsidRPr="00E80143" w14:paraId="59EC67A2" w14:textId="77777777">
        <w:tblPrEx>
          <w:shd w:val="clear" w:color="auto" w:fill="CADFFF"/>
        </w:tblPrEx>
        <w:trPr>
          <w:trHeight w:val="335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038790A8" w14:textId="77777777" w:rsidR="00731BE6" w:rsidRPr="00E80143" w:rsidRDefault="00577FDF">
            <w:pPr>
              <w:pStyle w:val="TableStyle1A"/>
              <w:rPr>
                <w:rFonts w:ascii="Arial" w:hAnsi="Arial" w:cs="Arial"/>
              </w:rPr>
            </w:pPr>
            <w:r w:rsidRPr="00E80143">
              <w:rPr>
                <w:rFonts w:ascii="Arial" w:hAnsi="Arial" w:cs="Arial"/>
              </w:rPr>
              <w:t>Conclusions</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tcPr>
          <w:p w14:paraId="02C51F5A" w14:textId="77777777" w:rsidR="00731BE6" w:rsidRPr="00E80143" w:rsidRDefault="00731BE6">
            <w:pPr>
              <w:pStyle w:val="TableStyle2A"/>
              <w:rPr>
                <w:rFonts w:ascii="Arial" w:hAnsi="Arial" w:cs="Arial"/>
              </w:rPr>
            </w:pPr>
          </w:p>
          <w:p w14:paraId="5F507A83" w14:textId="77777777" w:rsidR="00731BE6" w:rsidRPr="00E80143" w:rsidRDefault="00731BE6">
            <w:pPr>
              <w:pStyle w:val="TableStyle2A"/>
              <w:rPr>
                <w:rFonts w:ascii="Arial" w:hAnsi="Arial" w:cs="Arial"/>
              </w:rPr>
            </w:pPr>
          </w:p>
          <w:p w14:paraId="2D78E3FC" w14:textId="77777777" w:rsidR="00731BE6" w:rsidRPr="00E80143" w:rsidRDefault="00731BE6">
            <w:pPr>
              <w:pStyle w:val="TableStyle2A"/>
              <w:rPr>
                <w:rFonts w:ascii="Arial" w:hAnsi="Arial" w:cs="Arial"/>
              </w:rPr>
            </w:pPr>
          </w:p>
          <w:p w14:paraId="11CF16B6" w14:textId="77777777" w:rsidR="00731BE6" w:rsidRPr="00E80143" w:rsidRDefault="00731BE6">
            <w:pPr>
              <w:pStyle w:val="TableStyle2A"/>
              <w:rPr>
                <w:rFonts w:ascii="Arial" w:hAnsi="Arial" w:cs="Arial"/>
              </w:rPr>
            </w:pPr>
          </w:p>
          <w:p w14:paraId="50A707A0" w14:textId="77777777" w:rsidR="00731BE6" w:rsidRPr="00E80143" w:rsidRDefault="00731BE6">
            <w:pPr>
              <w:pStyle w:val="TableStyle2A"/>
              <w:rPr>
                <w:rFonts w:ascii="Arial" w:hAnsi="Arial" w:cs="Arial"/>
              </w:rPr>
            </w:pPr>
          </w:p>
          <w:p w14:paraId="32DC7837" w14:textId="77777777" w:rsidR="00731BE6" w:rsidRPr="00E80143" w:rsidRDefault="00731BE6">
            <w:pPr>
              <w:pStyle w:val="TableStyle2A"/>
              <w:rPr>
                <w:rFonts w:ascii="Arial" w:hAnsi="Arial" w:cs="Arial"/>
              </w:rPr>
            </w:pPr>
          </w:p>
          <w:p w14:paraId="4EFCAFD2" w14:textId="77777777" w:rsidR="00731BE6" w:rsidRPr="00E80143" w:rsidRDefault="00731BE6">
            <w:pPr>
              <w:pStyle w:val="TableStyle2A"/>
              <w:rPr>
                <w:rFonts w:ascii="Arial" w:hAnsi="Arial" w:cs="Arial"/>
              </w:rPr>
            </w:pPr>
          </w:p>
          <w:p w14:paraId="4EF1DCF6" w14:textId="77777777" w:rsidR="00731BE6" w:rsidRPr="00E80143" w:rsidRDefault="00731BE6">
            <w:pPr>
              <w:pStyle w:val="TableStyle2A"/>
              <w:rPr>
                <w:rFonts w:ascii="Arial" w:hAnsi="Arial" w:cs="Arial"/>
              </w:rPr>
            </w:pPr>
          </w:p>
          <w:p w14:paraId="2FB6A2C2" w14:textId="77777777" w:rsidR="00731BE6" w:rsidRPr="00E80143" w:rsidRDefault="00731BE6">
            <w:pPr>
              <w:pStyle w:val="TableStyle2A"/>
              <w:rPr>
                <w:rFonts w:ascii="Arial" w:hAnsi="Arial" w:cs="Arial"/>
              </w:rPr>
            </w:pPr>
          </w:p>
          <w:p w14:paraId="0C8EBAB5" w14:textId="77777777" w:rsidR="00731BE6" w:rsidRPr="00E80143" w:rsidRDefault="00731BE6">
            <w:pPr>
              <w:pStyle w:val="TableStyle2A"/>
              <w:rPr>
                <w:rFonts w:ascii="Arial" w:hAnsi="Arial" w:cs="Arial"/>
              </w:rPr>
            </w:pPr>
          </w:p>
          <w:p w14:paraId="5A9D5724" w14:textId="77777777" w:rsidR="00731BE6" w:rsidRPr="00E80143" w:rsidRDefault="00731BE6">
            <w:pPr>
              <w:pStyle w:val="TableStyle2A"/>
              <w:rPr>
                <w:rFonts w:ascii="Arial" w:hAnsi="Arial" w:cs="Arial"/>
              </w:rPr>
            </w:pPr>
          </w:p>
          <w:p w14:paraId="6124F26B" w14:textId="77777777" w:rsidR="00731BE6" w:rsidRPr="00E80143" w:rsidRDefault="00731BE6">
            <w:pPr>
              <w:pStyle w:val="TableStyle2A"/>
              <w:rPr>
                <w:rFonts w:ascii="Arial" w:hAnsi="Arial" w:cs="Arial"/>
              </w:rPr>
            </w:pPr>
          </w:p>
          <w:p w14:paraId="6174D3C0" w14:textId="77777777" w:rsidR="00731BE6" w:rsidRPr="00E80143" w:rsidRDefault="00731BE6">
            <w:pPr>
              <w:pStyle w:val="TableStyle2A"/>
              <w:rPr>
                <w:rFonts w:ascii="Arial" w:hAnsi="Arial" w:cs="Arial"/>
              </w:rPr>
            </w:pPr>
          </w:p>
        </w:tc>
      </w:tr>
      <w:tr w:rsidR="00731BE6" w:rsidRPr="00E80143" w14:paraId="357837E8" w14:textId="77777777">
        <w:tblPrEx>
          <w:shd w:val="clear" w:color="auto" w:fill="CADFFF"/>
        </w:tblPrEx>
        <w:trPr>
          <w:trHeight w:val="239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5D50877E" w14:textId="77777777" w:rsidR="00731BE6" w:rsidRPr="00E80143" w:rsidRDefault="00577FDF">
            <w:pPr>
              <w:pStyle w:val="TableStyle1A"/>
              <w:rPr>
                <w:rFonts w:ascii="Arial" w:hAnsi="Arial" w:cs="Arial"/>
              </w:rPr>
            </w:pPr>
            <w:r w:rsidRPr="00E80143">
              <w:rPr>
                <w:rFonts w:ascii="Arial" w:hAnsi="Arial" w:cs="Arial"/>
              </w:rPr>
              <w:lastRenderedPageBreak/>
              <w:t>Limitations</w:t>
            </w:r>
          </w:p>
        </w:tc>
        <w:tc>
          <w:tcPr>
            <w:tcW w:w="11154" w:type="dxa"/>
            <w:tcBorders>
              <w:top w:val="single" w:sz="2" w:space="0" w:color="000000"/>
              <w:left w:val="single" w:sz="6" w:space="0" w:color="000000"/>
              <w:bottom w:val="single" w:sz="2" w:space="0" w:color="000000"/>
              <w:right w:val="single" w:sz="2" w:space="0" w:color="000000"/>
            </w:tcBorders>
            <w:shd w:val="clear" w:color="auto" w:fill="F5F5F5"/>
            <w:tcMar>
              <w:top w:w="80" w:type="dxa"/>
              <w:left w:w="298" w:type="dxa"/>
              <w:bottom w:w="80" w:type="dxa"/>
              <w:right w:w="80" w:type="dxa"/>
            </w:tcMar>
          </w:tcPr>
          <w:p w14:paraId="756ADE36" w14:textId="77777777" w:rsidR="00731BE6" w:rsidRPr="00E80143" w:rsidRDefault="00577FDF">
            <w:pPr>
              <w:pStyle w:val="TableStyle2A"/>
              <w:ind w:left="218"/>
              <w:rPr>
                <w:rFonts w:ascii="Arial" w:hAnsi="Arial" w:cs="Arial"/>
              </w:rPr>
            </w:pPr>
            <w:r w:rsidRPr="00E80143">
              <w:rPr>
                <w:rFonts w:ascii="Arial" w:hAnsi="Arial" w:cs="Arial"/>
              </w:rPr>
              <w:t xml:space="preserve"> </w:t>
            </w:r>
          </w:p>
          <w:p w14:paraId="1FDBBDF9" w14:textId="77777777" w:rsidR="00731BE6" w:rsidRPr="00E80143" w:rsidRDefault="00731BE6">
            <w:pPr>
              <w:pStyle w:val="TableStyle2A"/>
              <w:ind w:left="218"/>
              <w:rPr>
                <w:rFonts w:ascii="Arial" w:hAnsi="Arial" w:cs="Arial"/>
              </w:rPr>
            </w:pPr>
          </w:p>
          <w:p w14:paraId="4C13B2C7" w14:textId="77777777" w:rsidR="00731BE6" w:rsidRPr="00E80143" w:rsidRDefault="00731BE6">
            <w:pPr>
              <w:pStyle w:val="TableStyle2A"/>
              <w:ind w:left="218"/>
              <w:rPr>
                <w:rFonts w:ascii="Arial" w:hAnsi="Arial" w:cs="Arial"/>
              </w:rPr>
            </w:pPr>
          </w:p>
          <w:p w14:paraId="2ABE5469" w14:textId="77777777" w:rsidR="00731BE6" w:rsidRPr="00E80143" w:rsidRDefault="00731BE6">
            <w:pPr>
              <w:pStyle w:val="TableStyle2A"/>
              <w:ind w:left="218"/>
              <w:rPr>
                <w:rFonts w:ascii="Arial" w:hAnsi="Arial" w:cs="Arial"/>
              </w:rPr>
            </w:pPr>
          </w:p>
          <w:p w14:paraId="62B90AFF" w14:textId="77777777" w:rsidR="00731BE6" w:rsidRPr="00E80143" w:rsidRDefault="00731BE6">
            <w:pPr>
              <w:pStyle w:val="TableStyle2A"/>
              <w:ind w:left="218"/>
              <w:rPr>
                <w:rFonts w:ascii="Arial" w:hAnsi="Arial" w:cs="Arial"/>
              </w:rPr>
            </w:pPr>
          </w:p>
          <w:p w14:paraId="6FE7C415" w14:textId="77777777" w:rsidR="00731BE6" w:rsidRPr="00E80143" w:rsidRDefault="00731BE6">
            <w:pPr>
              <w:pStyle w:val="TableStyle2A"/>
              <w:ind w:left="218"/>
              <w:rPr>
                <w:rFonts w:ascii="Arial" w:hAnsi="Arial" w:cs="Arial"/>
              </w:rPr>
            </w:pPr>
          </w:p>
          <w:p w14:paraId="295A459A" w14:textId="77777777" w:rsidR="00731BE6" w:rsidRPr="00E80143" w:rsidRDefault="00731BE6">
            <w:pPr>
              <w:pStyle w:val="TableStyle2A"/>
              <w:ind w:left="218"/>
              <w:rPr>
                <w:rFonts w:ascii="Arial" w:hAnsi="Arial" w:cs="Arial"/>
              </w:rPr>
            </w:pPr>
          </w:p>
          <w:p w14:paraId="072CF50C" w14:textId="77777777" w:rsidR="00731BE6" w:rsidRPr="00E80143" w:rsidRDefault="00731BE6">
            <w:pPr>
              <w:pStyle w:val="TableStyle2A"/>
              <w:ind w:left="218"/>
              <w:rPr>
                <w:rFonts w:ascii="Arial" w:hAnsi="Arial" w:cs="Arial"/>
              </w:rPr>
            </w:pPr>
          </w:p>
          <w:p w14:paraId="62C18780" w14:textId="77777777" w:rsidR="00731BE6" w:rsidRPr="00E80143" w:rsidRDefault="00731BE6">
            <w:pPr>
              <w:pStyle w:val="TableStyle2A"/>
              <w:ind w:left="218"/>
              <w:rPr>
                <w:rFonts w:ascii="Arial" w:hAnsi="Arial" w:cs="Arial"/>
              </w:rPr>
            </w:pPr>
          </w:p>
        </w:tc>
      </w:tr>
      <w:tr w:rsidR="00731BE6" w:rsidRPr="00E80143" w14:paraId="03C81DBA" w14:textId="77777777">
        <w:tblPrEx>
          <w:shd w:val="clear" w:color="auto" w:fill="CADFFF"/>
        </w:tblPrEx>
        <w:trPr>
          <w:trHeight w:val="1679"/>
        </w:trPr>
        <w:tc>
          <w:tcPr>
            <w:tcW w:w="3411" w:type="dxa"/>
            <w:tcBorders>
              <w:top w:val="single" w:sz="2" w:space="0" w:color="000000"/>
              <w:left w:val="single" w:sz="2" w:space="0" w:color="000000"/>
              <w:bottom w:val="single" w:sz="2" w:space="0" w:color="000000"/>
              <w:right w:val="single" w:sz="6" w:space="0" w:color="000000"/>
            </w:tcBorders>
            <w:shd w:val="clear" w:color="auto" w:fill="DCDCDC"/>
            <w:tcMar>
              <w:top w:w="80" w:type="dxa"/>
              <w:left w:w="80" w:type="dxa"/>
              <w:bottom w:w="80" w:type="dxa"/>
              <w:right w:w="80" w:type="dxa"/>
            </w:tcMar>
          </w:tcPr>
          <w:p w14:paraId="6005832A" w14:textId="77777777" w:rsidR="00731BE6" w:rsidRPr="00E80143" w:rsidRDefault="00577FDF">
            <w:pPr>
              <w:pStyle w:val="TableStyle1A"/>
              <w:rPr>
                <w:rFonts w:ascii="Arial" w:hAnsi="Arial" w:cs="Arial"/>
              </w:rPr>
            </w:pPr>
            <w:r w:rsidRPr="00E80143">
              <w:rPr>
                <w:rFonts w:ascii="Arial" w:hAnsi="Arial" w:cs="Arial"/>
              </w:rPr>
              <w:t>Real world application</w:t>
            </w:r>
          </w:p>
        </w:tc>
        <w:tc>
          <w:tcPr>
            <w:tcW w:w="11154" w:type="dxa"/>
            <w:tcBorders>
              <w:top w:val="single" w:sz="2" w:space="0" w:color="000000"/>
              <w:left w:val="single" w:sz="6" w:space="0" w:color="000000"/>
              <w:bottom w:val="single" w:sz="2" w:space="0" w:color="000000"/>
              <w:right w:val="single" w:sz="2" w:space="0" w:color="000000"/>
            </w:tcBorders>
            <w:shd w:val="clear" w:color="auto" w:fill="auto"/>
            <w:tcMar>
              <w:top w:w="80" w:type="dxa"/>
              <w:left w:w="298" w:type="dxa"/>
              <w:bottom w:w="80" w:type="dxa"/>
              <w:right w:w="80" w:type="dxa"/>
            </w:tcMar>
          </w:tcPr>
          <w:p w14:paraId="4E85D1D3" w14:textId="77777777" w:rsidR="00731BE6" w:rsidRPr="00E80143" w:rsidRDefault="00731BE6">
            <w:pPr>
              <w:pStyle w:val="TableStyle2A"/>
              <w:ind w:left="218"/>
              <w:rPr>
                <w:rFonts w:ascii="Arial" w:hAnsi="Arial" w:cs="Arial"/>
              </w:rPr>
            </w:pPr>
          </w:p>
          <w:p w14:paraId="7ECF773F" w14:textId="77777777" w:rsidR="00731BE6" w:rsidRPr="00E80143" w:rsidRDefault="00731BE6">
            <w:pPr>
              <w:pStyle w:val="TableStyle2A"/>
              <w:ind w:left="218"/>
              <w:rPr>
                <w:rFonts w:ascii="Arial" w:hAnsi="Arial" w:cs="Arial"/>
              </w:rPr>
            </w:pPr>
          </w:p>
          <w:p w14:paraId="781EA5CB" w14:textId="77777777" w:rsidR="00731BE6" w:rsidRPr="00E80143" w:rsidRDefault="00731BE6">
            <w:pPr>
              <w:pStyle w:val="TableStyle2A"/>
              <w:ind w:left="218"/>
              <w:rPr>
                <w:rFonts w:ascii="Arial" w:hAnsi="Arial" w:cs="Arial"/>
              </w:rPr>
            </w:pPr>
          </w:p>
          <w:p w14:paraId="4ACB4AF7" w14:textId="77777777" w:rsidR="00731BE6" w:rsidRPr="00E80143" w:rsidRDefault="00731BE6">
            <w:pPr>
              <w:pStyle w:val="TableStyle2A"/>
              <w:ind w:left="218"/>
              <w:rPr>
                <w:rFonts w:ascii="Arial" w:hAnsi="Arial" w:cs="Arial"/>
              </w:rPr>
            </w:pPr>
          </w:p>
          <w:p w14:paraId="7407C70F" w14:textId="77777777" w:rsidR="00731BE6" w:rsidRPr="00E80143" w:rsidRDefault="00731BE6">
            <w:pPr>
              <w:pStyle w:val="TableStyle2A"/>
              <w:ind w:left="218"/>
              <w:rPr>
                <w:rFonts w:ascii="Arial" w:hAnsi="Arial" w:cs="Arial"/>
              </w:rPr>
            </w:pPr>
          </w:p>
          <w:p w14:paraId="696C88C7" w14:textId="77777777" w:rsidR="00731BE6" w:rsidRPr="00E80143" w:rsidRDefault="00731BE6">
            <w:pPr>
              <w:pStyle w:val="TableStyle2A"/>
              <w:ind w:left="218"/>
              <w:rPr>
                <w:rFonts w:ascii="Arial" w:hAnsi="Arial" w:cs="Arial"/>
              </w:rPr>
            </w:pPr>
          </w:p>
        </w:tc>
      </w:tr>
    </w:tbl>
    <w:p w14:paraId="2F291D79" w14:textId="77777777" w:rsidR="00731BE6" w:rsidRPr="00E80143" w:rsidRDefault="00731BE6" w:rsidP="008403A3">
      <w:pPr>
        <w:pStyle w:val="BodyA"/>
        <w:widowControl w:val="0"/>
        <w:rPr>
          <w:rFonts w:ascii="Arial" w:hAnsi="Arial" w:cs="Arial"/>
        </w:rPr>
      </w:pPr>
    </w:p>
    <w:p w14:paraId="24CCB5F9" w14:textId="77777777" w:rsidR="00731BE6" w:rsidRPr="00E80143" w:rsidRDefault="00731BE6" w:rsidP="00D2652B">
      <w:pPr>
        <w:pStyle w:val="BodyA"/>
        <w:widowControl w:val="0"/>
        <w:rPr>
          <w:rFonts w:ascii="Arial" w:hAnsi="Arial" w:cs="Arial"/>
        </w:rPr>
      </w:pPr>
    </w:p>
    <w:sectPr w:rsidR="00731BE6" w:rsidRPr="00E80143">
      <w:headerReference w:type="default" r:id="rId11"/>
      <w:footerReference w:type="default" r:id="rId12"/>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28FAD" w14:textId="77777777" w:rsidR="001917A9" w:rsidRDefault="001917A9">
      <w:r>
        <w:separator/>
      </w:r>
    </w:p>
  </w:endnote>
  <w:endnote w:type="continuationSeparator" w:id="0">
    <w:p w14:paraId="66B3F8B7" w14:textId="77777777" w:rsidR="001917A9" w:rsidRDefault="0019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FFEBD" w14:textId="77777777" w:rsidR="00731BE6" w:rsidRDefault="00731B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E547C" w14:textId="77777777" w:rsidR="001917A9" w:rsidRDefault="001917A9">
      <w:r>
        <w:separator/>
      </w:r>
    </w:p>
  </w:footnote>
  <w:footnote w:type="continuationSeparator" w:id="0">
    <w:p w14:paraId="170B98D3" w14:textId="77777777" w:rsidR="001917A9" w:rsidRDefault="0019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37C6" w14:textId="77777777" w:rsidR="00731BE6" w:rsidRDefault="00577FDF">
    <w:pPr>
      <w:pStyle w:val="HeaderFooterA"/>
      <w:tabs>
        <w:tab w:val="clear" w:pos="9020"/>
        <w:tab w:val="center" w:pos="7286"/>
        <w:tab w:val="right" w:pos="14552"/>
      </w:tabs>
    </w:pPr>
    <w:r>
      <w:tab/>
      <w:t>Journal Club</w:t>
    </w:r>
    <w:r>
      <w:tab/>
    </w:r>
    <w:r>
      <w:rPr>
        <w:noProof/>
      </w:rPr>
      <w:drawing>
        <wp:inline distT="0" distB="0" distL="0" distR="0" wp14:anchorId="24A1DAD8" wp14:editId="705556F9">
          <wp:extent cx="1676275" cy="8355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stretch>
                    <a:fillRect/>
                  </a:stretch>
                </pic:blipFill>
                <pic:spPr>
                  <a:xfrm>
                    <a:off x="0" y="0"/>
                    <a:ext cx="1676275" cy="8355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B6D0E"/>
    <w:multiLevelType w:val="hybridMultilevel"/>
    <w:tmpl w:val="F8CA061E"/>
    <w:lvl w:ilvl="0" w:tplc="FB60176A">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AE0E2CC">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B664874">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EFC01AD2">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3ACC4DC">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9521B2A">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9D2E0CA">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81A66F4">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F089866">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1ABA099B"/>
    <w:multiLevelType w:val="hybridMultilevel"/>
    <w:tmpl w:val="503A1C48"/>
    <w:styleLink w:val="Lettered"/>
    <w:lvl w:ilvl="0" w:tplc="7CB0115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8E9FC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A04D1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04E1B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3C9B0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BE55A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4F6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EC158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0EA61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4304E7"/>
    <w:multiLevelType w:val="hybridMultilevel"/>
    <w:tmpl w:val="A29A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76A3B"/>
    <w:multiLevelType w:val="hybridMultilevel"/>
    <w:tmpl w:val="5B5AFBD6"/>
    <w:lvl w:ilvl="0" w:tplc="EAA8E890">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98D0E048">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AB36D880">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540257E">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9EC422E">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44F844F2">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FAE09A0">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B54AAAC">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25435D6">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2BBB4E7D"/>
    <w:multiLevelType w:val="hybridMultilevel"/>
    <w:tmpl w:val="C6566004"/>
    <w:lvl w:ilvl="0" w:tplc="ED349138">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59A2DAC">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5FE3CB6">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5448C72">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D1E2360">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3D26044">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AA0FD38">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BE6B49A">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A08D73E">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5" w15:restartNumberingAfterBreak="0">
    <w:nsid w:val="2F032FE0"/>
    <w:multiLevelType w:val="hybridMultilevel"/>
    <w:tmpl w:val="E1F88ACE"/>
    <w:lvl w:ilvl="0" w:tplc="62A023AE">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D2C4094">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6EED2C8">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872DA3A">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7AFA284E">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90B62BB2">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D9E0E892">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D2466376">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1C80630">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15:restartNumberingAfterBreak="0">
    <w:nsid w:val="333A05FB"/>
    <w:multiLevelType w:val="hybridMultilevel"/>
    <w:tmpl w:val="3D1606C6"/>
    <w:lvl w:ilvl="0" w:tplc="52D8C2AA">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86E8E98">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D564DBF8">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4A0237A">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67EF648">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AA03594">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122C54E">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F88B662">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65F860AC">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7" w15:restartNumberingAfterBreak="0">
    <w:nsid w:val="532A3DBD"/>
    <w:multiLevelType w:val="hybridMultilevel"/>
    <w:tmpl w:val="990AA506"/>
    <w:lvl w:ilvl="0" w:tplc="59B4DFD6">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C742A66C">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CEC0C6E">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3C923D2E">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92237A6">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2482E298">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F2CDC22">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97DC5D74">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19C7A10">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8" w15:restartNumberingAfterBreak="0">
    <w:nsid w:val="54741C5B"/>
    <w:multiLevelType w:val="hybridMultilevel"/>
    <w:tmpl w:val="503A1C48"/>
    <w:numStyleLink w:val="Lettered"/>
  </w:abstractNum>
  <w:abstractNum w:abstractNumId="9" w15:restartNumberingAfterBreak="0">
    <w:nsid w:val="6F2A618C"/>
    <w:multiLevelType w:val="hybridMultilevel"/>
    <w:tmpl w:val="EE667B9C"/>
    <w:lvl w:ilvl="0" w:tplc="86586CBE">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5F453F2">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61EE124">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C86C6542">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189A3CEE">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1D83422">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DF4897E">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2EE914A">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CB4DE14">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15:restartNumberingAfterBreak="0">
    <w:nsid w:val="72422459"/>
    <w:multiLevelType w:val="hybridMultilevel"/>
    <w:tmpl w:val="305A3A06"/>
    <w:lvl w:ilvl="0" w:tplc="475CE0BC">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F32F05C">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7A8A9184">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56C6094">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E6D722">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B9D00D8A">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4FE22C2">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B2810F2">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0C66FE6">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7C4C485C"/>
    <w:multiLevelType w:val="hybridMultilevel"/>
    <w:tmpl w:val="5468AA5C"/>
    <w:lvl w:ilvl="0" w:tplc="36AE0236">
      <w:start w:val="1"/>
      <w:numFmt w:val="bullet"/>
      <w:lvlText w:val="-"/>
      <w:lvlJc w:val="left"/>
      <w:pPr>
        <w:ind w:left="2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984384E">
      <w:start w:val="1"/>
      <w:numFmt w:val="bullet"/>
      <w:lvlText w:val="-"/>
      <w:lvlJc w:val="left"/>
      <w:pPr>
        <w:ind w:left="4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7E4BF24">
      <w:start w:val="1"/>
      <w:numFmt w:val="bullet"/>
      <w:lvlText w:val="-"/>
      <w:lvlJc w:val="left"/>
      <w:pPr>
        <w:ind w:left="6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A8C4CF8">
      <w:start w:val="1"/>
      <w:numFmt w:val="bullet"/>
      <w:lvlText w:val="-"/>
      <w:lvlJc w:val="left"/>
      <w:pPr>
        <w:ind w:left="9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8968CE6">
      <w:start w:val="1"/>
      <w:numFmt w:val="bullet"/>
      <w:lvlText w:val="-"/>
      <w:lvlJc w:val="left"/>
      <w:pPr>
        <w:ind w:left="117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E878C784">
      <w:start w:val="1"/>
      <w:numFmt w:val="bullet"/>
      <w:lvlText w:val="-"/>
      <w:lvlJc w:val="left"/>
      <w:pPr>
        <w:ind w:left="141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0946016">
      <w:start w:val="1"/>
      <w:numFmt w:val="bullet"/>
      <w:lvlText w:val="-"/>
      <w:lvlJc w:val="left"/>
      <w:pPr>
        <w:ind w:left="165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26E805A">
      <w:start w:val="1"/>
      <w:numFmt w:val="bullet"/>
      <w:lvlText w:val="-"/>
      <w:lvlJc w:val="left"/>
      <w:pPr>
        <w:ind w:left="189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90440CDC">
      <w:start w:val="1"/>
      <w:numFmt w:val="bullet"/>
      <w:lvlText w:val="-"/>
      <w:lvlJc w:val="left"/>
      <w:pPr>
        <w:ind w:left="2138" w:hanging="21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9"/>
  </w:num>
  <w:num w:numId="2">
    <w:abstractNumId w:val="6"/>
  </w:num>
  <w:num w:numId="3">
    <w:abstractNumId w:val="3"/>
  </w:num>
  <w:num w:numId="4">
    <w:abstractNumId w:val="10"/>
  </w:num>
  <w:num w:numId="5">
    <w:abstractNumId w:val="4"/>
  </w:num>
  <w:num w:numId="6">
    <w:abstractNumId w:val="0"/>
  </w:num>
  <w:num w:numId="7">
    <w:abstractNumId w:val="11"/>
  </w:num>
  <w:num w:numId="8">
    <w:abstractNumId w:val="7"/>
  </w:num>
  <w:num w:numId="9">
    <w:abstractNumId w:val="5"/>
  </w:num>
  <w:num w:numId="10">
    <w:abstractNumId w:val="1"/>
  </w:num>
  <w:num w:numId="11">
    <w:abstractNumId w:val="8"/>
  </w:num>
  <w:num w:numId="12">
    <w:abstractNumId w:val="8"/>
    <w:lvlOverride w:ilvl="0">
      <w:startOverride w:val="1"/>
      <w:lvl w:ilvl="0" w:tplc="CFAC79E2">
        <w:start w:val="1"/>
        <w:numFmt w:val="decimal"/>
        <w:lvlText w:val="%1)"/>
        <w:lvlJc w:val="left"/>
        <w:pPr>
          <w:tabs>
            <w:tab w:val="num" w:pos="330"/>
          </w:tabs>
          <w:ind w:left="4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9AD5CC">
        <w:start w:val="1"/>
        <w:numFmt w:val="decimal"/>
        <w:lvlText w:val="%2)"/>
        <w:lvlJc w:val="left"/>
        <w:pPr>
          <w:tabs>
            <w:tab w:val="num" w:pos="690"/>
          </w:tabs>
          <w:ind w:left="7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A2FFA8">
        <w:start w:val="1"/>
        <w:numFmt w:val="decimal"/>
        <w:lvlText w:val="%3)"/>
        <w:lvlJc w:val="left"/>
        <w:pPr>
          <w:tabs>
            <w:tab w:val="num" w:pos="1050"/>
          </w:tabs>
          <w:ind w:left="11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DA6BFA">
        <w:start w:val="1"/>
        <w:numFmt w:val="decimal"/>
        <w:lvlText w:val="%4)"/>
        <w:lvlJc w:val="left"/>
        <w:pPr>
          <w:tabs>
            <w:tab w:val="num" w:pos="1410"/>
          </w:tabs>
          <w:ind w:left="15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EC2140">
        <w:start w:val="1"/>
        <w:numFmt w:val="decimal"/>
        <w:lvlText w:val="%5)"/>
        <w:lvlJc w:val="left"/>
        <w:pPr>
          <w:tabs>
            <w:tab w:val="num" w:pos="1770"/>
          </w:tabs>
          <w:ind w:left="18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AE5F1C">
        <w:start w:val="1"/>
        <w:numFmt w:val="decimal"/>
        <w:lvlText w:val="%6)"/>
        <w:lvlJc w:val="left"/>
        <w:pPr>
          <w:tabs>
            <w:tab w:val="num" w:pos="2130"/>
          </w:tabs>
          <w:ind w:left="22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008FD6">
        <w:start w:val="1"/>
        <w:numFmt w:val="decimal"/>
        <w:lvlText w:val="%7)"/>
        <w:lvlJc w:val="left"/>
        <w:pPr>
          <w:tabs>
            <w:tab w:val="num" w:pos="249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CE82CA">
        <w:start w:val="1"/>
        <w:numFmt w:val="decimal"/>
        <w:lvlText w:val="%8)"/>
        <w:lvlJc w:val="left"/>
        <w:pPr>
          <w:tabs>
            <w:tab w:val="num" w:pos="2850"/>
          </w:tabs>
          <w:ind w:left="29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7E78CA">
        <w:start w:val="1"/>
        <w:numFmt w:val="decimal"/>
        <w:lvlText w:val="%9)"/>
        <w:lvlJc w:val="left"/>
        <w:pPr>
          <w:tabs>
            <w:tab w:val="num" w:pos="321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startOverride w:val="1"/>
      <w:lvl w:ilvl="0" w:tplc="CFAC79E2">
        <w:start w:val="1"/>
        <w:numFmt w:val="decimal"/>
        <w:lvlText w:val="%1)"/>
        <w:lvlJc w:val="left"/>
        <w:pPr>
          <w:tabs>
            <w:tab w:val="num" w:pos="330"/>
          </w:tabs>
          <w:ind w:left="4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99AD5CC">
        <w:start w:val="1"/>
        <w:numFmt w:val="decimal"/>
        <w:lvlText w:val="%2)"/>
        <w:lvlJc w:val="left"/>
        <w:pPr>
          <w:tabs>
            <w:tab w:val="num" w:pos="690"/>
          </w:tabs>
          <w:ind w:left="7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5A2FFA8">
        <w:start w:val="1"/>
        <w:numFmt w:val="decimal"/>
        <w:lvlText w:val="%3)"/>
        <w:lvlJc w:val="left"/>
        <w:pPr>
          <w:tabs>
            <w:tab w:val="num" w:pos="1050"/>
          </w:tabs>
          <w:ind w:left="11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6DA6BFA">
        <w:start w:val="1"/>
        <w:numFmt w:val="decimal"/>
        <w:lvlText w:val="%4)"/>
        <w:lvlJc w:val="left"/>
        <w:pPr>
          <w:tabs>
            <w:tab w:val="num" w:pos="1410"/>
          </w:tabs>
          <w:ind w:left="15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EC2140">
        <w:start w:val="1"/>
        <w:numFmt w:val="decimal"/>
        <w:lvlText w:val="%5)"/>
        <w:lvlJc w:val="left"/>
        <w:pPr>
          <w:tabs>
            <w:tab w:val="num" w:pos="1770"/>
          </w:tabs>
          <w:ind w:left="187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AE5F1C">
        <w:start w:val="1"/>
        <w:numFmt w:val="decimal"/>
        <w:lvlText w:val="%6)"/>
        <w:lvlJc w:val="left"/>
        <w:pPr>
          <w:tabs>
            <w:tab w:val="num" w:pos="2130"/>
          </w:tabs>
          <w:ind w:left="223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F008FD6">
        <w:start w:val="1"/>
        <w:numFmt w:val="decimal"/>
        <w:lvlText w:val="%7)"/>
        <w:lvlJc w:val="left"/>
        <w:pPr>
          <w:tabs>
            <w:tab w:val="num" w:pos="2490"/>
          </w:tabs>
          <w:ind w:left="259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3CE82CA">
        <w:start w:val="1"/>
        <w:numFmt w:val="decimal"/>
        <w:lvlText w:val="%8)"/>
        <w:lvlJc w:val="left"/>
        <w:pPr>
          <w:tabs>
            <w:tab w:val="num" w:pos="2850"/>
          </w:tabs>
          <w:ind w:left="2958" w:hanging="4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F7E78CA">
        <w:start w:val="1"/>
        <w:numFmt w:val="decimal"/>
        <w:lvlText w:val="%9)"/>
        <w:lvlJc w:val="left"/>
        <w:pPr>
          <w:tabs>
            <w:tab w:val="num" w:pos="3210"/>
          </w:tabs>
          <w:ind w:left="3318" w:hanging="43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E6"/>
    <w:rsid w:val="00021E23"/>
    <w:rsid w:val="000518BD"/>
    <w:rsid w:val="000643FC"/>
    <w:rsid w:val="00066343"/>
    <w:rsid w:val="0009109B"/>
    <w:rsid w:val="00096D2D"/>
    <w:rsid w:val="000A27FF"/>
    <w:rsid w:val="000A35F3"/>
    <w:rsid w:val="000A3960"/>
    <w:rsid w:val="000E2F99"/>
    <w:rsid w:val="001375D0"/>
    <w:rsid w:val="001474DD"/>
    <w:rsid w:val="00170F42"/>
    <w:rsid w:val="001917A9"/>
    <w:rsid w:val="001E5CC7"/>
    <w:rsid w:val="002143DD"/>
    <w:rsid w:val="00220236"/>
    <w:rsid w:val="00240641"/>
    <w:rsid w:val="00251586"/>
    <w:rsid w:val="00253318"/>
    <w:rsid w:val="002658CB"/>
    <w:rsid w:val="00272EDF"/>
    <w:rsid w:val="00294F9B"/>
    <w:rsid w:val="002A0974"/>
    <w:rsid w:val="002B0BAE"/>
    <w:rsid w:val="002C7734"/>
    <w:rsid w:val="002D00E2"/>
    <w:rsid w:val="002D28EB"/>
    <w:rsid w:val="002E0457"/>
    <w:rsid w:val="003250E1"/>
    <w:rsid w:val="0033477B"/>
    <w:rsid w:val="003540C9"/>
    <w:rsid w:val="00375E4D"/>
    <w:rsid w:val="003B6020"/>
    <w:rsid w:val="003E5454"/>
    <w:rsid w:val="003E55F7"/>
    <w:rsid w:val="003F0FAD"/>
    <w:rsid w:val="00424588"/>
    <w:rsid w:val="00430750"/>
    <w:rsid w:val="00461D55"/>
    <w:rsid w:val="00471438"/>
    <w:rsid w:val="004F1883"/>
    <w:rsid w:val="004F3E1C"/>
    <w:rsid w:val="00530F48"/>
    <w:rsid w:val="00544C3A"/>
    <w:rsid w:val="00547D98"/>
    <w:rsid w:val="005745FE"/>
    <w:rsid w:val="00577FDF"/>
    <w:rsid w:val="00586B44"/>
    <w:rsid w:val="005A0294"/>
    <w:rsid w:val="005B3013"/>
    <w:rsid w:val="005B3074"/>
    <w:rsid w:val="005B3D9A"/>
    <w:rsid w:val="005C5BAB"/>
    <w:rsid w:val="005D2DE9"/>
    <w:rsid w:val="005F787F"/>
    <w:rsid w:val="00615AD6"/>
    <w:rsid w:val="00627109"/>
    <w:rsid w:val="00657800"/>
    <w:rsid w:val="00660D60"/>
    <w:rsid w:val="00677288"/>
    <w:rsid w:val="006A7BB3"/>
    <w:rsid w:val="006E2880"/>
    <w:rsid w:val="0071331A"/>
    <w:rsid w:val="0071446F"/>
    <w:rsid w:val="00717B5F"/>
    <w:rsid w:val="0072745E"/>
    <w:rsid w:val="00731BE6"/>
    <w:rsid w:val="00745954"/>
    <w:rsid w:val="00750007"/>
    <w:rsid w:val="007577A6"/>
    <w:rsid w:val="00772880"/>
    <w:rsid w:val="007729F7"/>
    <w:rsid w:val="007911EA"/>
    <w:rsid w:val="007B35C8"/>
    <w:rsid w:val="007C1763"/>
    <w:rsid w:val="007C367F"/>
    <w:rsid w:val="007D0F14"/>
    <w:rsid w:val="007E4028"/>
    <w:rsid w:val="007E55F9"/>
    <w:rsid w:val="007E6B68"/>
    <w:rsid w:val="007F3F4E"/>
    <w:rsid w:val="007F4433"/>
    <w:rsid w:val="008136F5"/>
    <w:rsid w:val="00817F3E"/>
    <w:rsid w:val="008374D6"/>
    <w:rsid w:val="008403A3"/>
    <w:rsid w:val="00843CEF"/>
    <w:rsid w:val="008523E0"/>
    <w:rsid w:val="00863FA0"/>
    <w:rsid w:val="008733B6"/>
    <w:rsid w:val="00885BF0"/>
    <w:rsid w:val="008A332D"/>
    <w:rsid w:val="008B0E65"/>
    <w:rsid w:val="008B554A"/>
    <w:rsid w:val="008D2DBC"/>
    <w:rsid w:val="008F235F"/>
    <w:rsid w:val="00907BBC"/>
    <w:rsid w:val="00927001"/>
    <w:rsid w:val="00957C0E"/>
    <w:rsid w:val="009670DA"/>
    <w:rsid w:val="00967C20"/>
    <w:rsid w:val="00970A35"/>
    <w:rsid w:val="0098633F"/>
    <w:rsid w:val="00A0700F"/>
    <w:rsid w:val="00A62239"/>
    <w:rsid w:val="00A82FA1"/>
    <w:rsid w:val="00A85D1F"/>
    <w:rsid w:val="00A8614C"/>
    <w:rsid w:val="00AA2C95"/>
    <w:rsid w:val="00AB5AF3"/>
    <w:rsid w:val="00AD071D"/>
    <w:rsid w:val="00AE5805"/>
    <w:rsid w:val="00AF63AC"/>
    <w:rsid w:val="00B34DA6"/>
    <w:rsid w:val="00B36847"/>
    <w:rsid w:val="00B4434E"/>
    <w:rsid w:val="00B542DE"/>
    <w:rsid w:val="00B6721C"/>
    <w:rsid w:val="00B67A4B"/>
    <w:rsid w:val="00BB3F32"/>
    <w:rsid w:val="00BC7647"/>
    <w:rsid w:val="00BE4190"/>
    <w:rsid w:val="00BF70B3"/>
    <w:rsid w:val="00C110CF"/>
    <w:rsid w:val="00C20AE8"/>
    <w:rsid w:val="00C247D2"/>
    <w:rsid w:val="00C50D73"/>
    <w:rsid w:val="00CA70F6"/>
    <w:rsid w:val="00CD798F"/>
    <w:rsid w:val="00CF0C62"/>
    <w:rsid w:val="00CF4A86"/>
    <w:rsid w:val="00D066BE"/>
    <w:rsid w:val="00D06B66"/>
    <w:rsid w:val="00D072D1"/>
    <w:rsid w:val="00D2652B"/>
    <w:rsid w:val="00D33E2A"/>
    <w:rsid w:val="00D34883"/>
    <w:rsid w:val="00D6370D"/>
    <w:rsid w:val="00D63B4D"/>
    <w:rsid w:val="00DB5BB6"/>
    <w:rsid w:val="00E04FB3"/>
    <w:rsid w:val="00E16AD1"/>
    <w:rsid w:val="00E24126"/>
    <w:rsid w:val="00E24C44"/>
    <w:rsid w:val="00E32A7B"/>
    <w:rsid w:val="00E7351B"/>
    <w:rsid w:val="00E80143"/>
    <w:rsid w:val="00EA13F1"/>
    <w:rsid w:val="00EB6CEA"/>
    <w:rsid w:val="00EC655A"/>
    <w:rsid w:val="00EE6BE1"/>
    <w:rsid w:val="00F07D8B"/>
    <w:rsid w:val="00F33EE7"/>
    <w:rsid w:val="00F63547"/>
    <w:rsid w:val="00F74326"/>
    <w:rsid w:val="00F91492"/>
    <w:rsid w:val="00F9448B"/>
    <w:rsid w:val="00FA5278"/>
    <w:rsid w:val="00FA7C42"/>
    <w:rsid w:val="00FC0FCC"/>
    <w:rsid w:val="00FC55B4"/>
    <w:rsid w:val="00FC662E"/>
    <w:rsid w:val="00FD4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A01C"/>
  <w15:docId w15:val="{EB8B5900-9A24-48ED-9FFB-74131051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TableStyle1A">
    <w:name w:val="Table Style 1 A"/>
    <w:rPr>
      <w:rFonts w:ascii="Helvetica Neue" w:hAnsi="Helvetica Neue" w:cs="Arial Unicode MS"/>
      <w:b/>
      <w:bCs/>
      <w:color w:val="000000"/>
      <w:u w:color="000000"/>
      <w:lang w:val="en-US"/>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BodyA">
    <w:name w:val="Body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0"/>
      </w:numPr>
    </w:pPr>
  </w:style>
  <w:style w:type="paragraph" w:styleId="BalloonText">
    <w:name w:val="Balloon Text"/>
    <w:basedOn w:val="Normal"/>
    <w:link w:val="BalloonTextChar"/>
    <w:uiPriority w:val="99"/>
    <w:semiHidden/>
    <w:unhideWhenUsed/>
    <w:rsid w:val="006E28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880"/>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FA5278"/>
    <w:rPr>
      <w:color w:val="605E5C"/>
      <w:shd w:val="clear" w:color="auto" w:fill="E1DFDD"/>
    </w:rPr>
  </w:style>
  <w:style w:type="character" w:styleId="FollowedHyperlink">
    <w:name w:val="FollowedHyperlink"/>
    <w:basedOn w:val="DefaultParagraphFont"/>
    <w:uiPriority w:val="99"/>
    <w:semiHidden/>
    <w:unhideWhenUsed/>
    <w:rsid w:val="00FA5278"/>
    <w:rPr>
      <w:color w:val="FF00FF" w:themeColor="followedHyperlink"/>
      <w:u w:val="single"/>
    </w:rPr>
  </w:style>
  <w:style w:type="character" w:customStyle="1" w:styleId="highwire-citation-authors">
    <w:name w:val="highwire-citation-authors"/>
    <w:basedOn w:val="DefaultParagraphFont"/>
    <w:rsid w:val="00957C0E"/>
  </w:style>
  <w:style w:type="character" w:customStyle="1" w:styleId="highwire-citation-author">
    <w:name w:val="highwire-citation-author"/>
    <w:basedOn w:val="DefaultParagraphFont"/>
    <w:rsid w:val="00957C0E"/>
  </w:style>
  <w:style w:type="character" w:customStyle="1" w:styleId="nlm-surname">
    <w:name w:val="nlm-surname"/>
    <w:basedOn w:val="DefaultParagraphFont"/>
    <w:rsid w:val="00957C0E"/>
  </w:style>
  <w:style w:type="character" w:customStyle="1" w:styleId="apple-converted-space">
    <w:name w:val="apple-converted-space"/>
    <w:basedOn w:val="DefaultParagraphFont"/>
    <w:rsid w:val="00957C0E"/>
  </w:style>
  <w:style w:type="character" w:customStyle="1" w:styleId="span">
    <w:name w:val="span"/>
    <w:basedOn w:val="DefaultParagraphFont"/>
    <w:rsid w:val="00957C0E"/>
  </w:style>
  <w:style w:type="character" w:customStyle="1" w:styleId="citation-et">
    <w:name w:val="citation-et"/>
    <w:basedOn w:val="DefaultParagraphFont"/>
    <w:rsid w:val="00957C0E"/>
  </w:style>
  <w:style w:type="character" w:customStyle="1" w:styleId="highwire-cite-metadata-journal">
    <w:name w:val="highwire-cite-metadata-journal"/>
    <w:basedOn w:val="DefaultParagraphFont"/>
    <w:rsid w:val="00957C0E"/>
  </w:style>
  <w:style w:type="character" w:customStyle="1" w:styleId="highwire-cite-metadata-year">
    <w:name w:val="highwire-cite-metadata-year"/>
    <w:basedOn w:val="DefaultParagraphFont"/>
    <w:rsid w:val="00957C0E"/>
  </w:style>
  <w:style w:type="character" w:customStyle="1" w:styleId="highwire-cite-metadata-volume">
    <w:name w:val="highwire-cite-metadata-volume"/>
    <w:basedOn w:val="DefaultParagraphFont"/>
    <w:rsid w:val="00957C0E"/>
  </w:style>
  <w:style w:type="character" w:customStyle="1" w:styleId="highwire-cite-metadata-elocation-id">
    <w:name w:val="highwire-cite-metadata-elocation-id"/>
    <w:basedOn w:val="DefaultParagraphFont"/>
    <w:rsid w:val="00957C0E"/>
  </w:style>
  <w:style w:type="character" w:customStyle="1" w:styleId="highwire-cite-metadata-doi">
    <w:name w:val="highwire-cite-metadata-doi"/>
    <w:basedOn w:val="DefaultParagraphFont"/>
    <w:rsid w:val="00957C0E"/>
  </w:style>
  <w:style w:type="character" w:customStyle="1" w:styleId="label">
    <w:name w:val="label"/>
    <w:basedOn w:val="DefaultParagraphFont"/>
    <w:rsid w:val="0095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793271">
      <w:bodyDiv w:val="1"/>
      <w:marLeft w:val="0"/>
      <w:marRight w:val="0"/>
      <w:marTop w:val="0"/>
      <w:marBottom w:val="0"/>
      <w:divBdr>
        <w:top w:val="none" w:sz="0" w:space="0" w:color="auto"/>
        <w:left w:val="none" w:sz="0" w:space="0" w:color="auto"/>
        <w:bottom w:val="none" w:sz="0" w:space="0" w:color="auto"/>
        <w:right w:val="none" w:sz="0" w:space="0" w:color="auto"/>
      </w:divBdr>
      <w:divsChild>
        <w:div w:id="2114199750">
          <w:marLeft w:val="0"/>
          <w:marRight w:val="0"/>
          <w:marTop w:val="0"/>
          <w:marBottom w:val="0"/>
          <w:divBdr>
            <w:top w:val="none" w:sz="0" w:space="0" w:color="auto"/>
            <w:left w:val="none" w:sz="0" w:space="0" w:color="auto"/>
            <w:bottom w:val="none" w:sz="0" w:space="0" w:color="auto"/>
            <w:right w:val="none" w:sz="0" w:space="0" w:color="auto"/>
          </w:divBdr>
          <w:divsChild>
            <w:div w:id="1052537407">
              <w:marLeft w:val="0"/>
              <w:marRight w:val="0"/>
              <w:marTop w:val="0"/>
              <w:marBottom w:val="0"/>
              <w:divBdr>
                <w:top w:val="none" w:sz="0" w:space="0" w:color="auto"/>
                <w:left w:val="none" w:sz="0" w:space="0" w:color="auto"/>
                <w:bottom w:val="none" w:sz="0" w:space="0" w:color="auto"/>
                <w:right w:val="none" w:sz="0" w:space="0" w:color="auto"/>
              </w:divBdr>
              <w:divsChild>
                <w:div w:id="279609290">
                  <w:marLeft w:val="0"/>
                  <w:marRight w:val="0"/>
                  <w:marTop w:val="0"/>
                  <w:marBottom w:val="0"/>
                  <w:divBdr>
                    <w:top w:val="none" w:sz="0" w:space="0" w:color="auto"/>
                    <w:left w:val="none" w:sz="0" w:space="0" w:color="auto"/>
                    <w:bottom w:val="none" w:sz="0" w:space="0" w:color="auto"/>
                    <w:right w:val="none" w:sz="0" w:space="0" w:color="auto"/>
                  </w:divBdr>
                </w:div>
                <w:div w:id="159732663">
                  <w:marLeft w:val="0"/>
                  <w:marRight w:val="0"/>
                  <w:marTop w:val="0"/>
                  <w:marBottom w:val="0"/>
                  <w:divBdr>
                    <w:top w:val="none" w:sz="0" w:space="0" w:color="auto"/>
                    <w:left w:val="none" w:sz="0" w:space="0" w:color="auto"/>
                    <w:bottom w:val="none" w:sz="0" w:space="0" w:color="auto"/>
                    <w:right w:val="none" w:sz="0" w:space="0" w:color="auto"/>
                  </w:divBdr>
                </w:div>
                <w:div w:id="8749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37604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cem.ac.uk/RCEM/Professionals/Professional_Development/Sustainable_Working/RCEM/ForProfessionals/Professional_Development/Sustainable_Working.aspx?hkey=2a6c65f5-6d43-4aae-9677-2c5a51506216" TargetMode="External"/><Relationship Id="rId4" Type="http://schemas.openxmlformats.org/officeDocument/2006/relationships/settings" Target="settings.xml"/><Relationship Id="rId9" Type="http://schemas.openxmlformats.org/officeDocument/2006/relationships/hyperlink" Target="https://www.emtraineesassociation.co.uk/rest-rota-cha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4DF5-754E-4000-B212-F16719C7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9</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Hirst</cp:lastModifiedBy>
  <cp:revision>162</cp:revision>
  <dcterms:created xsi:type="dcterms:W3CDTF">2021-01-14T14:59:00Z</dcterms:created>
  <dcterms:modified xsi:type="dcterms:W3CDTF">2021-01-18T00:32:00Z</dcterms:modified>
</cp:coreProperties>
</file>